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ADFF" w14:textId="7F33811C" w:rsidR="007F4F4C" w:rsidRPr="00C94C42" w:rsidRDefault="007F4F4C" w:rsidP="006D09F8">
      <w:pPr>
        <w:pStyle w:val="3GPPHeader"/>
        <w:rPr>
          <w:lang w:val="en-CA"/>
        </w:rPr>
      </w:pPr>
      <w:r w:rsidRPr="00C94C42">
        <w:rPr>
          <w:rStyle w:val="normaltextrun"/>
          <w:rFonts w:cs="Arial"/>
        </w:rPr>
        <w:t>3GPP TSG-RAN WG2 Meeting #124</w:t>
      </w:r>
      <w:r w:rsidR="00205619" w:rsidRPr="00C94C42">
        <w:tab/>
      </w:r>
      <w:r w:rsidR="00D22B6A" w:rsidRPr="00D22B6A">
        <w:t>R2-2313015</w:t>
      </w:r>
      <w:r w:rsidR="00205619" w:rsidRPr="00C94C42">
        <w:br/>
      </w:r>
      <w:r w:rsidRPr="00C94C42">
        <w:rPr>
          <w:bCs/>
        </w:rPr>
        <w:t>Chicago, U.S.A, 13</w:t>
      </w:r>
      <w:r w:rsidRPr="00C94C42">
        <w:rPr>
          <w:bCs/>
          <w:vertAlign w:val="superscript"/>
        </w:rPr>
        <w:t>th</w:t>
      </w:r>
      <w:r w:rsidRPr="00C94C42">
        <w:rPr>
          <w:bCs/>
        </w:rPr>
        <w:t>-17</w:t>
      </w:r>
      <w:r w:rsidRPr="00C94C42">
        <w:rPr>
          <w:bCs/>
          <w:vertAlign w:val="superscript"/>
        </w:rPr>
        <w:t>th</w:t>
      </w:r>
      <w:r w:rsidRPr="00C94C42">
        <w:rPr>
          <w:bCs/>
        </w:rPr>
        <w:t xml:space="preserve"> </w:t>
      </w:r>
      <w:proofErr w:type="gramStart"/>
      <w:r w:rsidR="00165626" w:rsidRPr="00C94C42">
        <w:rPr>
          <w:bCs/>
        </w:rPr>
        <w:t>November</w:t>
      </w:r>
      <w:r w:rsidR="00165626">
        <w:rPr>
          <w:bCs/>
        </w:rPr>
        <w:t>,</w:t>
      </w:r>
      <w:proofErr w:type="gramEnd"/>
      <w:r w:rsidRPr="00C94C42">
        <w:rPr>
          <w:bCs/>
        </w:rPr>
        <w:t xml:space="preserve"> 2023</w:t>
      </w:r>
      <w:r w:rsidRPr="00C94C42">
        <w:rPr>
          <w:lang w:val="en-CA"/>
        </w:rPr>
        <w:t> </w:t>
      </w:r>
      <w:r w:rsidR="00504068" w:rsidRPr="00C94C42">
        <w:tab/>
      </w:r>
    </w:p>
    <w:p w14:paraId="01B4D947" w14:textId="77777777" w:rsidR="007F4F4C" w:rsidRPr="00C94C42" w:rsidRDefault="007F4F4C" w:rsidP="006D09F8">
      <w:pPr>
        <w:pStyle w:val="3GPPHeader"/>
        <w:rPr>
          <w:lang w:val="en-CA"/>
        </w:rPr>
      </w:pPr>
    </w:p>
    <w:p w14:paraId="0A8E05CB" w14:textId="07B95729"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135A7D" w:rsidRPr="00C94C42">
        <w:rPr>
          <w:sz w:val="22"/>
          <w:szCs w:val="22"/>
          <w:lang w:val="en-US"/>
        </w:rPr>
        <w:t>7</w:t>
      </w:r>
      <w:r w:rsidR="00583731" w:rsidRPr="00C94C42">
        <w:rPr>
          <w:sz w:val="22"/>
          <w:szCs w:val="22"/>
          <w:lang w:val="en-US"/>
        </w:rPr>
        <w:t>.3.2</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3FE57CDC" w14:textId="6CAF4DCB"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B70EF5" w:rsidRPr="00C94C42">
        <w:rPr>
          <w:sz w:val="22"/>
          <w:szCs w:val="22"/>
        </w:rPr>
        <w:t xml:space="preserve">Remaining </w:t>
      </w:r>
      <w:r w:rsidR="0026366B" w:rsidRPr="00C94C42">
        <w:rPr>
          <w:sz w:val="22"/>
          <w:szCs w:val="22"/>
        </w:rPr>
        <w:t>issues</w:t>
      </w:r>
      <w:r w:rsidR="00B70EF5" w:rsidRPr="00C94C42">
        <w:rPr>
          <w:sz w:val="22"/>
          <w:szCs w:val="22"/>
        </w:rPr>
        <w:t xml:space="preserve"> on </w:t>
      </w:r>
      <w:r w:rsidR="009F1DDA" w:rsidRPr="00C94C42">
        <w:rPr>
          <w:sz w:val="22"/>
          <w:szCs w:val="22"/>
        </w:rPr>
        <w:t>Cell DTX/DRX</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4FA5380F" w14:textId="2F97234B" w:rsidR="00135A7D" w:rsidRPr="00C94C42" w:rsidRDefault="00C97926" w:rsidP="005B151A">
      <w:pPr>
        <w:spacing w:before="240"/>
      </w:pPr>
      <w:r w:rsidRPr="00C94C42">
        <w:t xml:space="preserve">Cell DTX/DRX is </w:t>
      </w:r>
      <w:r w:rsidR="00623154" w:rsidRPr="00C94C42">
        <w:t xml:space="preserve">an objective of the R18 NR NES work item [1]. </w:t>
      </w:r>
      <w:r w:rsidRPr="00C94C42">
        <w:t>A</w:t>
      </w:r>
      <w:r w:rsidR="00135A7D" w:rsidRPr="00C94C42">
        <w:t xml:space="preserve">greements </w:t>
      </w:r>
      <w:r w:rsidR="00DD0083" w:rsidRPr="00C94C42">
        <w:t xml:space="preserve">on cell DTX and cell DRX </w:t>
      </w:r>
      <w:r w:rsidRPr="00C94C42">
        <w:t>are</w:t>
      </w:r>
      <w:r w:rsidR="00135A7D" w:rsidRPr="00C94C42">
        <w:t xml:space="preserve"> captured in the Appendix</w:t>
      </w:r>
      <w:r w:rsidR="00AB24C6" w:rsidRPr="00C94C42">
        <w:t xml:space="preserve">. </w:t>
      </w:r>
      <w:r w:rsidR="00135A7D" w:rsidRPr="00C94C42">
        <w:rPr>
          <w:lang w:eastAsia="sv-SE"/>
        </w:rPr>
        <w:t xml:space="preserve">The following </w:t>
      </w:r>
      <w:r w:rsidR="004F66EE" w:rsidRPr="00C94C42">
        <w:rPr>
          <w:lang w:eastAsia="sv-SE"/>
        </w:rPr>
        <w:t xml:space="preserve">MAC </w:t>
      </w:r>
      <w:r w:rsidR="00135A7D" w:rsidRPr="00C94C42">
        <w:rPr>
          <w:lang w:eastAsia="sv-SE"/>
        </w:rPr>
        <w:t xml:space="preserve">open issues </w:t>
      </w:r>
      <w:r w:rsidR="004F66EE" w:rsidRPr="00C94C42">
        <w:rPr>
          <w:lang w:eastAsia="sv-SE"/>
        </w:rPr>
        <w:t xml:space="preserve">were identified </w:t>
      </w:r>
      <w:r w:rsidR="00623154" w:rsidRPr="00C94C42">
        <w:rPr>
          <w:lang w:eastAsia="sv-SE"/>
        </w:rPr>
        <w:t>by the spec rapporteurs</w:t>
      </w:r>
      <w:r w:rsidR="00D95055" w:rsidRPr="00C94C42">
        <w:rPr>
          <w:lang w:eastAsia="sv-SE"/>
        </w:rPr>
        <w:t xml:space="preserve"> from the pre meeting email discussions</w:t>
      </w:r>
      <w:r w:rsidR="00D22B6A">
        <w:rPr>
          <w:lang w:eastAsia="sv-SE"/>
        </w:rPr>
        <w:t xml:space="preserve"> [5]</w:t>
      </w:r>
      <w:r w:rsidR="00135A7D" w:rsidRPr="00C94C42">
        <w:rPr>
          <w:lang w:eastAsia="sv-SE"/>
        </w:rPr>
        <w:t>:</w:t>
      </w:r>
    </w:p>
    <w:p w14:paraId="136E5B8A" w14:textId="77777777" w:rsidR="00D9395F" w:rsidRPr="00D9395F" w:rsidRDefault="00D9395F" w:rsidP="00D9395F">
      <w:pPr>
        <w:shd w:val="clear" w:color="auto" w:fill="FFFFFF"/>
        <w:overflowPunct/>
        <w:autoSpaceDE/>
        <w:autoSpaceDN/>
        <w:adjustRightInd/>
        <w:spacing w:after="0"/>
        <w:textAlignment w:val="auto"/>
        <w:rPr>
          <w:rFonts w:ascii="Times New Roman" w:hAnsi="Times New Roman"/>
          <w:color w:val="242424"/>
          <w:sz w:val="24"/>
          <w:szCs w:val="24"/>
          <w:lang w:val="en-CA" w:eastAsia="en-US"/>
        </w:rPr>
      </w:pPr>
      <w:r w:rsidRPr="00D9395F">
        <w:rPr>
          <w:rFonts w:cs="Arial"/>
          <w:b/>
          <w:bCs/>
          <w:color w:val="242424"/>
          <w:bdr w:val="none" w:sz="0" w:space="0" w:color="auto" w:frame="1"/>
          <w:lang w:val="en-CA" w:eastAsia="en-US"/>
        </w:rPr>
        <w:t>Issue 1:</w:t>
      </w:r>
      <w:r w:rsidRPr="00D9395F">
        <w:rPr>
          <w:rFonts w:cs="Arial"/>
          <w:color w:val="242424"/>
          <w:bdr w:val="none" w:sz="0" w:space="0" w:color="auto" w:frame="1"/>
          <w:lang w:val="en-CA" w:eastAsia="en-US"/>
        </w:rPr>
        <w:t> whether to confirm the WA:</w:t>
      </w:r>
    </w:p>
    <w:p w14:paraId="0BBA84B1" w14:textId="77777777" w:rsidR="00D9395F" w:rsidRPr="00D9395F" w:rsidRDefault="00D9395F" w:rsidP="00D9395F">
      <w:pPr>
        <w:numPr>
          <w:ilvl w:val="0"/>
          <w:numId w:val="20"/>
        </w:numPr>
        <w:shd w:val="clear" w:color="auto" w:fill="FFFFFF"/>
        <w:overflowPunct/>
        <w:autoSpaceDE/>
        <w:autoSpaceDN/>
        <w:adjustRightInd/>
        <w:spacing w:after="0"/>
        <w:textAlignment w:val="auto"/>
        <w:rPr>
          <w:rFonts w:ascii="Times New Roman" w:hAnsi="Times New Roman"/>
          <w:color w:val="242424"/>
          <w:sz w:val="24"/>
          <w:szCs w:val="24"/>
          <w:lang w:val="en-CA" w:eastAsia="en-US"/>
        </w:rPr>
      </w:pPr>
      <w:r w:rsidRPr="00D9395F">
        <w:rPr>
          <w:rFonts w:cs="Arial"/>
          <w:color w:val="242424"/>
          <w:bdr w:val="none" w:sz="0" w:space="0" w:color="auto" w:frame="1"/>
          <w:lang w:val="en-CA" w:eastAsia="en-US"/>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0D813FB0" w14:textId="77777777" w:rsidR="00D9395F" w:rsidRPr="00D9395F" w:rsidRDefault="00D9395F" w:rsidP="00D9395F">
      <w:pPr>
        <w:numPr>
          <w:ilvl w:val="0"/>
          <w:numId w:val="21"/>
        </w:numPr>
        <w:shd w:val="clear" w:color="auto" w:fill="FFFFFF"/>
        <w:overflowPunct/>
        <w:autoSpaceDE/>
        <w:autoSpaceDN/>
        <w:adjustRightInd/>
        <w:spacing w:after="0"/>
        <w:textAlignment w:val="auto"/>
        <w:rPr>
          <w:rFonts w:ascii="Times New Roman" w:hAnsi="Times New Roman"/>
          <w:color w:val="242424"/>
          <w:sz w:val="24"/>
          <w:szCs w:val="24"/>
          <w:lang w:val="en-CA" w:eastAsia="en-US"/>
        </w:rPr>
      </w:pPr>
      <w:r w:rsidRPr="00D9395F">
        <w:rPr>
          <w:rFonts w:cs="Arial"/>
          <w:color w:val="242424"/>
          <w:bdr w:val="none" w:sz="0" w:space="0" w:color="auto" w:frame="1"/>
          <w:lang w:val="en-CA" w:eastAsia="en-US"/>
        </w:rPr>
        <w:t>if the WA is confirmed, how to capture that an emergency call is initiated in MAC specifications (for the purpose of triggering RACH)</w:t>
      </w:r>
    </w:p>
    <w:p w14:paraId="3274FE0F" w14:textId="77777777" w:rsidR="00D9395F" w:rsidRPr="00D9395F" w:rsidRDefault="00D9395F" w:rsidP="00D9395F">
      <w:pPr>
        <w:shd w:val="clear" w:color="auto" w:fill="FFFFFF"/>
        <w:overflowPunct/>
        <w:autoSpaceDE/>
        <w:autoSpaceDN/>
        <w:adjustRightInd/>
        <w:spacing w:after="0"/>
        <w:ind w:left="720"/>
        <w:textAlignment w:val="auto"/>
        <w:rPr>
          <w:rFonts w:ascii="Times New Roman" w:hAnsi="Times New Roman"/>
          <w:color w:val="242424"/>
          <w:sz w:val="24"/>
          <w:szCs w:val="24"/>
          <w:lang w:val="en-CA" w:eastAsia="en-US"/>
        </w:rPr>
      </w:pPr>
      <w:r w:rsidRPr="00D9395F">
        <w:rPr>
          <w:rFonts w:cs="Arial"/>
          <w:color w:val="242424"/>
          <w:bdr w:val="none" w:sz="0" w:space="0" w:color="auto" w:frame="1"/>
          <w:lang w:val="en-CA" w:eastAsia="en-US"/>
        </w:rPr>
        <w:t> </w:t>
      </w:r>
    </w:p>
    <w:p w14:paraId="4D4344FD" w14:textId="77777777" w:rsidR="00D9395F" w:rsidRPr="00D9395F" w:rsidRDefault="00D9395F" w:rsidP="00D9395F">
      <w:pPr>
        <w:shd w:val="clear" w:color="auto" w:fill="FFFFFF"/>
        <w:overflowPunct/>
        <w:autoSpaceDE/>
        <w:autoSpaceDN/>
        <w:adjustRightInd/>
        <w:spacing w:after="0"/>
        <w:textAlignment w:val="auto"/>
        <w:rPr>
          <w:rFonts w:ascii="Times New Roman" w:hAnsi="Times New Roman"/>
          <w:color w:val="242424"/>
          <w:sz w:val="24"/>
          <w:szCs w:val="24"/>
          <w:lang w:val="en-CA" w:eastAsia="en-US"/>
        </w:rPr>
      </w:pPr>
      <w:r w:rsidRPr="00D9395F">
        <w:rPr>
          <w:rFonts w:cs="Arial"/>
          <w:b/>
          <w:bCs/>
          <w:color w:val="242424"/>
          <w:bdr w:val="none" w:sz="0" w:space="0" w:color="auto" w:frame="1"/>
          <w:lang w:val="en-CA" w:eastAsia="en-US"/>
        </w:rPr>
        <w:t>Issue 2:</w:t>
      </w:r>
      <w:r w:rsidRPr="00D9395F">
        <w:rPr>
          <w:rFonts w:cs="Arial"/>
          <w:color w:val="242424"/>
          <w:bdr w:val="none" w:sz="0" w:space="0" w:color="auto" w:frame="1"/>
          <w:lang w:val="en-CA" w:eastAsia="en-US"/>
        </w:rPr>
        <w:t> </w:t>
      </w:r>
      <w:r w:rsidRPr="00D9395F">
        <w:rPr>
          <w:rFonts w:ascii="Calibri" w:hAnsi="Calibri" w:cs="Calibri"/>
          <w:color w:val="242424"/>
          <w:sz w:val="22"/>
          <w:szCs w:val="22"/>
          <w:bdr w:val="none" w:sz="0" w:space="0" w:color="auto" w:frame="1"/>
          <w:lang w:val="en-CA" w:eastAsia="en-US"/>
        </w:rPr>
        <w:t>whether the UE monitors PDCCH during the cell DTX non-active period following successful completion of RA (</w:t>
      </w:r>
      <w:proofErr w:type="gramStart"/>
      <w:r w:rsidRPr="00D9395F">
        <w:rPr>
          <w:rFonts w:ascii="Calibri" w:hAnsi="Calibri" w:cs="Calibri"/>
          <w:color w:val="242424"/>
          <w:sz w:val="22"/>
          <w:szCs w:val="22"/>
          <w:bdr w:val="none" w:sz="0" w:space="0" w:color="auto" w:frame="1"/>
          <w:lang w:val="en-CA" w:eastAsia="en-US"/>
        </w:rPr>
        <w:t>e.g.</w:t>
      </w:r>
      <w:proofErr w:type="gramEnd"/>
      <w:r w:rsidRPr="00D9395F">
        <w:rPr>
          <w:rFonts w:ascii="Calibri" w:hAnsi="Calibri" w:cs="Calibri"/>
          <w:color w:val="242424"/>
          <w:sz w:val="22"/>
          <w:szCs w:val="22"/>
          <w:bdr w:val="none" w:sz="0" w:space="0" w:color="auto" w:frame="1"/>
          <w:lang w:val="en-CA" w:eastAsia="en-US"/>
        </w:rPr>
        <w:t xml:space="preserve"> after a RA triggered by an emergency call, per the WA).</w:t>
      </w:r>
    </w:p>
    <w:p w14:paraId="28BA78F3" w14:textId="77777777" w:rsidR="00D9395F" w:rsidRPr="00D9395F" w:rsidRDefault="00D9395F" w:rsidP="00D9395F">
      <w:pPr>
        <w:numPr>
          <w:ilvl w:val="0"/>
          <w:numId w:val="22"/>
        </w:numPr>
        <w:shd w:val="clear" w:color="auto" w:fill="FFFFFF"/>
        <w:overflowPunct/>
        <w:autoSpaceDE/>
        <w:autoSpaceDN/>
        <w:adjustRightInd/>
        <w:spacing w:after="0"/>
        <w:textAlignment w:val="auto"/>
        <w:rPr>
          <w:rFonts w:ascii="Times New Roman" w:hAnsi="Times New Roman"/>
          <w:color w:val="242424"/>
          <w:sz w:val="24"/>
          <w:szCs w:val="24"/>
          <w:lang w:val="en-CA" w:eastAsia="en-US"/>
        </w:rPr>
      </w:pPr>
      <w:r w:rsidRPr="00D9395F">
        <w:rPr>
          <w:rFonts w:ascii="Calibri" w:hAnsi="Calibri" w:cs="Calibri"/>
          <w:color w:val="242424"/>
          <w:sz w:val="22"/>
          <w:szCs w:val="22"/>
          <w:bdr w:val="none" w:sz="0" w:space="0" w:color="auto" w:frame="1"/>
          <w:lang w:val="en-CA" w:eastAsia="en-US"/>
        </w:rPr>
        <w:t>Per comments under QC002</w:t>
      </w:r>
    </w:p>
    <w:p w14:paraId="14BED05B" w14:textId="77777777" w:rsidR="00D9395F" w:rsidRPr="00D9395F" w:rsidRDefault="00D9395F" w:rsidP="00D9395F">
      <w:pPr>
        <w:shd w:val="clear" w:color="auto" w:fill="FFFFFF"/>
        <w:overflowPunct/>
        <w:autoSpaceDE/>
        <w:autoSpaceDN/>
        <w:adjustRightInd/>
        <w:spacing w:after="0"/>
        <w:ind w:left="720"/>
        <w:textAlignment w:val="auto"/>
        <w:rPr>
          <w:rFonts w:ascii="Times New Roman" w:hAnsi="Times New Roman"/>
          <w:color w:val="242424"/>
          <w:sz w:val="24"/>
          <w:szCs w:val="24"/>
          <w:lang w:val="en-CA" w:eastAsia="en-US"/>
        </w:rPr>
      </w:pPr>
      <w:r w:rsidRPr="00D9395F">
        <w:rPr>
          <w:rFonts w:ascii="Calibri" w:hAnsi="Calibri" w:cs="Calibri"/>
          <w:color w:val="242424"/>
          <w:sz w:val="22"/>
          <w:szCs w:val="22"/>
          <w:bdr w:val="none" w:sz="0" w:space="0" w:color="auto" w:frame="1"/>
          <w:lang w:val="en-CA" w:eastAsia="en-US"/>
        </w:rPr>
        <w:t> </w:t>
      </w:r>
    </w:p>
    <w:p w14:paraId="774BF0DF" w14:textId="0AD193FB" w:rsidR="00D9395F" w:rsidRPr="00D9395F" w:rsidRDefault="00D9395F" w:rsidP="00D9395F">
      <w:pPr>
        <w:shd w:val="clear" w:color="auto" w:fill="FFFFFF"/>
        <w:overflowPunct/>
        <w:autoSpaceDE/>
        <w:autoSpaceDN/>
        <w:adjustRightInd/>
        <w:spacing w:after="0"/>
        <w:textAlignment w:val="auto"/>
        <w:rPr>
          <w:rFonts w:ascii="Times New Roman" w:hAnsi="Times New Roman"/>
          <w:color w:val="242424"/>
          <w:sz w:val="24"/>
          <w:szCs w:val="24"/>
          <w:lang w:val="en-CA" w:eastAsia="en-US"/>
        </w:rPr>
      </w:pPr>
      <w:r w:rsidRPr="00D9395F">
        <w:rPr>
          <w:rFonts w:ascii="Calibri" w:hAnsi="Calibri" w:cs="Calibri"/>
          <w:b/>
          <w:bCs/>
          <w:color w:val="242424"/>
          <w:sz w:val="22"/>
          <w:szCs w:val="22"/>
          <w:bdr w:val="none" w:sz="0" w:space="0" w:color="auto" w:frame="1"/>
          <w:lang w:val="en-CA" w:eastAsia="en-US"/>
        </w:rPr>
        <w:t>Issue 3:</w:t>
      </w:r>
      <w:r w:rsidRPr="00D9395F">
        <w:rPr>
          <w:rFonts w:ascii="Calibri" w:hAnsi="Calibri" w:cs="Calibri"/>
          <w:color w:val="242424"/>
          <w:sz w:val="22"/>
          <w:szCs w:val="22"/>
          <w:bdr w:val="none" w:sz="0" w:space="0" w:color="auto" w:frame="1"/>
          <w:lang w:val="en-CA" w:eastAsia="en-US"/>
        </w:rPr>
        <w:t xml:space="preserve"> Whether to add NES-RNTI to the list of monitored RNTIs in section </w:t>
      </w:r>
      <w:r w:rsidR="004923F4">
        <w:rPr>
          <w:rFonts w:ascii="Calibri" w:hAnsi="Calibri" w:cs="Calibri"/>
          <w:color w:val="242424"/>
          <w:sz w:val="22"/>
          <w:szCs w:val="22"/>
          <w:bdr w:val="none" w:sz="0" w:space="0" w:color="auto" w:frame="1"/>
          <w:lang w:val="en-CA" w:eastAsia="en-US"/>
        </w:rPr>
        <w:t>5</w:t>
      </w:r>
      <w:r w:rsidRPr="00D9395F">
        <w:rPr>
          <w:rFonts w:ascii="Calibri" w:hAnsi="Calibri" w:cs="Calibri"/>
          <w:color w:val="242424"/>
          <w:sz w:val="22"/>
          <w:szCs w:val="22"/>
          <w:bdr w:val="none" w:sz="0" w:space="0" w:color="auto" w:frame="1"/>
          <w:lang w:val="en-CA" w:eastAsia="en-US"/>
        </w:rPr>
        <w:t>.7 (DRX)</w:t>
      </w:r>
    </w:p>
    <w:p w14:paraId="37649598" w14:textId="77777777" w:rsidR="00D9395F" w:rsidRPr="00D9395F" w:rsidRDefault="00D9395F" w:rsidP="00D9395F">
      <w:pPr>
        <w:numPr>
          <w:ilvl w:val="0"/>
          <w:numId w:val="23"/>
        </w:numPr>
        <w:shd w:val="clear" w:color="auto" w:fill="FFFFFF"/>
        <w:overflowPunct/>
        <w:autoSpaceDE/>
        <w:autoSpaceDN/>
        <w:adjustRightInd/>
        <w:spacing w:after="0"/>
        <w:textAlignment w:val="auto"/>
        <w:rPr>
          <w:rFonts w:ascii="Times New Roman" w:hAnsi="Times New Roman"/>
          <w:color w:val="242424"/>
          <w:sz w:val="24"/>
          <w:szCs w:val="24"/>
          <w:lang w:val="en-CA" w:eastAsia="en-US"/>
        </w:rPr>
      </w:pPr>
      <w:r w:rsidRPr="00D9395F">
        <w:rPr>
          <w:rFonts w:ascii="Calibri" w:hAnsi="Calibri" w:cs="Calibri"/>
          <w:color w:val="242424"/>
          <w:sz w:val="22"/>
          <w:szCs w:val="22"/>
          <w:bdr w:val="none" w:sz="0" w:space="0" w:color="auto" w:frame="1"/>
          <w:lang w:val="en-CA" w:eastAsia="en-US"/>
        </w:rPr>
        <w:t>Per comments under M001, or we wait for RAN1.</w:t>
      </w:r>
    </w:p>
    <w:p w14:paraId="137729B2" w14:textId="77777777" w:rsidR="00907DD9" w:rsidRPr="00C94C42" w:rsidRDefault="00907DD9" w:rsidP="00A867AD">
      <w:pPr>
        <w:rPr>
          <w:lang w:eastAsia="sv-SE"/>
        </w:rPr>
      </w:pPr>
    </w:p>
    <w:p w14:paraId="70798BF6" w14:textId="1F45F1B5" w:rsidR="009A2C42" w:rsidRPr="00C94C42" w:rsidRDefault="009A2C42" w:rsidP="009A2C42">
      <w:pPr>
        <w:shd w:val="clear" w:color="auto" w:fill="FFFFFF"/>
        <w:overflowPunct/>
        <w:autoSpaceDE/>
        <w:autoSpaceDN/>
        <w:adjustRightInd/>
        <w:spacing w:after="0"/>
        <w:textAlignment w:val="auto"/>
        <w:rPr>
          <w:rFonts w:ascii="Calibri" w:hAnsi="Calibri" w:cs="Calibri"/>
          <w:color w:val="242424"/>
          <w:sz w:val="22"/>
          <w:szCs w:val="22"/>
          <w:bdr w:val="none" w:sz="0" w:space="0" w:color="auto" w:frame="1"/>
          <w:lang w:val="en-CA" w:eastAsia="en-US"/>
        </w:rPr>
      </w:pPr>
      <w:r w:rsidRPr="00C94C42">
        <w:rPr>
          <w:rFonts w:ascii="Calibri" w:hAnsi="Calibri" w:cs="Calibri"/>
          <w:b/>
          <w:bCs/>
          <w:color w:val="242424"/>
          <w:sz w:val="22"/>
          <w:szCs w:val="22"/>
          <w:bdr w:val="none" w:sz="0" w:space="0" w:color="auto" w:frame="1"/>
          <w:lang w:val="en-CA" w:eastAsia="en-US"/>
        </w:rPr>
        <w:t>Issue 1-13:</w:t>
      </w:r>
      <w:r w:rsidRPr="00C94C42">
        <w:rPr>
          <w:rFonts w:ascii="Calibri" w:hAnsi="Calibri" w:cs="Calibri"/>
          <w:color w:val="242424"/>
          <w:sz w:val="22"/>
          <w:szCs w:val="22"/>
          <w:bdr w:val="none" w:sz="0" w:space="0" w:color="auto" w:frame="1"/>
          <w:lang w:val="en-CA" w:eastAsia="en-US"/>
        </w:rPr>
        <w:t xml:space="preserve"> Should cell DRX be added to the agreement: “We focus on the case where DTX in RRC can only be configured when C-DRX is configured”.</w:t>
      </w:r>
    </w:p>
    <w:p w14:paraId="4AEB3446" w14:textId="77777777" w:rsidR="00884D0A" w:rsidRPr="00C94C42" w:rsidRDefault="00884D0A" w:rsidP="00A867AD">
      <w:pPr>
        <w:rPr>
          <w:b/>
          <w:bCs/>
          <w:u w:val="single"/>
        </w:rPr>
      </w:pPr>
    </w:p>
    <w:p w14:paraId="5D039A8D" w14:textId="78B82187" w:rsidR="00A867AD" w:rsidRPr="00C94C42" w:rsidRDefault="00A867AD" w:rsidP="00A867AD">
      <w:pPr>
        <w:rPr>
          <w:lang w:eastAsia="sv-SE"/>
        </w:rPr>
      </w:pPr>
      <w:r w:rsidRPr="00C94C42">
        <w:rPr>
          <w:lang w:eastAsia="sv-SE"/>
        </w:rPr>
        <w:t>This contribution discusse</w:t>
      </w:r>
      <w:r w:rsidR="00BE6FFB" w:rsidRPr="00C94C42">
        <w:rPr>
          <w:lang w:eastAsia="sv-SE"/>
        </w:rPr>
        <w:t>s</w:t>
      </w:r>
      <w:r w:rsidRPr="00C94C42">
        <w:rPr>
          <w:lang w:eastAsia="sv-SE"/>
        </w:rPr>
        <w:t xml:space="preserve"> </w:t>
      </w:r>
      <w:r w:rsidR="00B22B59" w:rsidRPr="00C94C42">
        <w:rPr>
          <w:lang w:eastAsia="sv-SE"/>
        </w:rPr>
        <w:t xml:space="preserve">some of the </w:t>
      </w:r>
      <w:r w:rsidRPr="00C94C42">
        <w:rPr>
          <w:lang w:eastAsia="sv-SE"/>
        </w:rPr>
        <w:t xml:space="preserve">open issues on </w:t>
      </w:r>
      <w:r w:rsidR="00AD5D82" w:rsidRPr="00C94C42">
        <w:rPr>
          <w:lang w:eastAsia="sv-SE"/>
        </w:rPr>
        <w:t>Cell</w:t>
      </w:r>
      <w:r w:rsidRPr="00C94C42">
        <w:rPr>
          <w:lang w:eastAsia="sv-SE"/>
        </w:rPr>
        <w:t xml:space="preserve"> DTX/DRX</w:t>
      </w:r>
      <w:r w:rsidR="00B22B59" w:rsidRPr="00C94C42">
        <w:rPr>
          <w:lang w:eastAsia="sv-SE"/>
        </w:rPr>
        <w:t xml:space="preserve"> that need to be addressed</w:t>
      </w:r>
      <w:r w:rsidRPr="00C94C42">
        <w:rPr>
          <w:lang w:eastAsia="sv-SE"/>
        </w:rPr>
        <w:t>.</w:t>
      </w:r>
    </w:p>
    <w:p w14:paraId="2855049D" w14:textId="6F3A04E4" w:rsidR="00175A3E" w:rsidRPr="00C94C42" w:rsidRDefault="000E0BB8" w:rsidP="003D7C92">
      <w:pPr>
        <w:pStyle w:val="Heading1"/>
      </w:pPr>
      <w:r w:rsidRPr="00C94C42">
        <w:t>Discussion</w:t>
      </w:r>
    </w:p>
    <w:p w14:paraId="4F7BAD28" w14:textId="54B816CF" w:rsidR="00537A7C" w:rsidRPr="00C65131" w:rsidRDefault="00537A7C" w:rsidP="00537A7C">
      <w:pPr>
        <w:shd w:val="clear" w:color="auto" w:fill="FFFFFF"/>
        <w:overflowPunct/>
        <w:autoSpaceDE/>
        <w:autoSpaceDN/>
        <w:adjustRightInd/>
        <w:spacing w:after="0"/>
        <w:textAlignment w:val="auto"/>
        <w:rPr>
          <w:rFonts w:cs="Arial"/>
          <w:color w:val="242424"/>
          <w:u w:val="single"/>
          <w:bdr w:val="none" w:sz="0" w:space="0" w:color="auto" w:frame="1"/>
          <w:lang w:val="en-CA" w:eastAsia="en-US"/>
        </w:rPr>
      </w:pPr>
      <w:r w:rsidRPr="00D9395F">
        <w:rPr>
          <w:rFonts w:cs="Arial"/>
          <w:b/>
          <w:bCs/>
          <w:color w:val="242424"/>
          <w:u w:val="single"/>
          <w:bdr w:val="none" w:sz="0" w:space="0" w:color="auto" w:frame="1"/>
          <w:lang w:val="en-CA" w:eastAsia="en-US"/>
        </w:rPr>
        <w:t>Issue 1:</w:t>
      </w:r>
      <w:r w:rsidRPr="00D9395F">
        <w:rPr>
          <w:rFonts w:cs="Arial"/>
          <w:color w:val="242424"/>
          <w:u w:val="single"/>
          <w:bdr w:val="none" w:sz="0" w:space="0" w:color="auto" w:frame="1"/>
          <w:lang w:val="en-CA" w:eastAsia="en-US"/>
        </w:rPr>
        <w:t> whether to confirm the WA</w:t>
      </w:r>
      <w:r w:rsidR="00C65131" w:rsidRPr="00C65131">
        <w:rPr>
          <w:rFonts w:cs="Arial"/>
          <w:color w:val="242424"/>
          <w:u w:val="single"/>
          <w:bdr w:val="none" w:sz="0" w:space="0" w:color="auto" w:frame="1"/>
          <w:lang w:val="en-CA" w:eastAsia="en-US"/>
        </w:rPr>
        <w:t>:</w:t>
      </w:r>
    </w:p>
    <w:p w14:paraId="6A8165A9" w14:textId="77777777" w:rsidR="00537A7C" w:rsidRPr="00D9395F" w:rsidRDefault="00537A7C" w:rsidP="00537A7C">
      <w:pPr>
        <w:shd w:val="clear" w:color="auto" w:fill="FFFFFF"/>
        <w:overflowPunct/>
        <w:autoSpaceDE/>
        <w:autoSpaceDN/>
        <w:adjustRightInd/>
        <w:spacing w:after="0"/>
        <w:textAlignment w:val="auto"/>
        <w:rPr>
          <w:rFonts w:ascii="Times New Roman" w:hAnsi="Times New Roman"/>
          <w:color w:val="242424"/>
          <w:sz w:val="24"/>
          <w:szCs w:val="24"/>
          <w:lang w:val="en-CA" w:eastAsia="en-US"/>
        </w:rPr>
      </w:pPr>
    </w:p>
    <w:p w14:paraId="64496F5F" w14:textId="27441205" w:rsidR="00AB028D" w:rsidRDefault="00F10FF9" w:rsidP="00E40AC1">
      <w:pPr>
        <w:rPr>
          <w:rFonts w:eastAsia="MS Mincho"/>
          <w:szCs w:val="24"/>
          <w:lang w:eastAsia="en-GB"/>
        </w:rPr>
      </w:pPr>
      <w:r>
        <w:t>A working</w:t>
      </w:r>
      <w:r w:rsidR="00E40AC1" w:rsidRPr="00C94C42">
        <w:t xml:space="preserve"> </w:t>
      </w:r>
      <w:r w:rsidR="00D900C7">
        <w:t xml:space="preserve">assumption </w:t>
      </w:r>
      <w:r>
        <w:t>made in</w:t>
      </w:r>
      <w:r w:rsidR="00E40AC1" w:rsidRPr="00C94C42">
        <w:t xml:space="preserve"> RAN2#12</w:t>
      </w:r>
      <w:r>
        <w:t>3</w:t>
      </w:r>
      <w:r w:rsidR="00E40AC1" w:rsidRPr="00C94C42">
        <w:t>bis is “</w:t>
      </w:r>
      <w:r w:rsidRPr="00C94C42">
        <w:rPr>
          <w:rFonts w:eastAsia="MS Mincho"/>
          <w:szCs w:val="24"/>
          <w:lang w:eastAsia="en-GB"/>
        </w:rPr>
        <w:t>UE triggers RACH upon determining that an emergency call is initiated during the cell DTX/DRX non active period. We rely on the UE implementation to determine whether an emergency call is initiated.  We will take time to check until next meeting to confirm the WA.</w:t>
      </w:r>
      <w:r>
        <w:rPr>
          <w:rFonts w:eastAsia="MS Mincho"/>
          <w:szCs w:val="24"/>
          <w:lang w:eastAsia="en-GB"/>
        </w:rPr>
        <w:t>”</w:t>
      </w:r>
      <w:r w:rsidR="009F0864">
        <w:rPr>
          <w:rFonts w:eastAsia="MS Mincho"/>
          <w:szCs w:val="24"/>
          <w:lang w:eastAsia="en-GB"/>
        </w:rPr>
        <w:t xml:space="preserve"> During the discussions, companies wanted to take time to check how the UE determines that an emergency call is initiated. Some companies </w:t>
      </w:r>
      <w:r w:rsidR="000A3CB1" w:rsidRPr="000A3CB1">
        <w:rPr>
          <w:rFonts w:eastAsia="MS Mincho"/>
          <w:szCs w:val="24"/>
          <w:lang w:eastAsia="en-GB"/>
        </w:rPr>
        <w:t xml:space="preserve">mentioned that there is a note already in the specification that mentions when an emergency call is initiated. </w:t>
      </w:r>
      <w:r w:rsidR="00AB028D">
        <w:rPr>
          <w:rFonts w:eastAsia="MS Mincho"/>
          <w:szCs w:val="24"/>
          <w:lang w:eastAsia="en-GB"/>
        </w:rPr>
        <w:t>It is likely the following note from TS 38.331:</w:t>
      </w:r>
    </w:p>
    <w:p w14:paraId="7FED9D4B" w14:textId="77777777" w:rsidR="007C16FB" w:rsidRPr="00FA0D37" w:rsidRDefault="007C16FB" w:rsidP="007C16FB">
      <w:pPr>
        <w:pStyle w:val="NO"/>
        <w:rPr>
          <w:lang w:eastAsia="zh-CN"/>
        </w:rPr>
      </w:pPr>
      <w:r w:rsidRPr="00FA0D37">
        <w:rPr>
          <w:lang w:eastAsia="zh-CN"/>
        </w:rPr>
        <w:t>NOTE 1:</w:t>
      </w:r>
      <w:r w:rsidRPr="00FA0D37">
        <w:rPr>
          <w:lang w:eastAsia="zh-CN"/>
        </w:rPr>
        <w:tab/>
      </w:r>
      <w:r w:rsidRPr="00FA0D37">
        <w:t>How the RRC layer in the UE is aware of an ongoing emergency service is up to UE implementation.</w:t>
      </w:r>
    </w:p>
    <w:p w14:paraId="7F67A412" w14:textId="02C149CE" w:rsidR="00F10FF9" w:rsidRDefault="000A3CB1" w:rsidP="00E40AC1">
      <w:r w:rsidRPr="000A3CB1">
        <w:rPr>
          <w:rFonts w:eastAsia="MS Mincho"/>
          <w:szCs w:val="24"/>
          <w:lang w:eastAsia="en-GB"/>
        </w:rPr>
        <w:t>The note refers to an indication from NAS</w:t>
      </w:r>
      <w:r w:rsidR="00DF2AFD">
        <w:rPr>
          <w:rFonts w:eastAsia="MS Mincho"/>
          <w:szCs w:val="24"/>
          <w:lang w:eastAsia="en-GB"/>
        </w:rPr>
        <w:t xml:space="preserve"> about the initiation of an emergency service</w:t>
      </w:r>
      <w:r w:rsidRPr="000A3CB1">
        <w:rPr>
          <w:rFonts w:eastAsia="MS Mincho"/>
          <w:szCs w:val="24"/>
          <w:lang w:eastAsia="en-GB"/>
        </w:rPr>
        <w:t xml:space="preserve">, where the indication is internal to the UE. </w:t>
      </w:r>
      <w:r w:rsidR="00A12A28">
        <w:rPr>
          <w:rFonts w:eastAsia="MS Mincho"/>
          <w:szCs w:val="24"/>
          <w:lang w:eastAsia="en-GB"/>
        </w:rPr>
        <w:t>We can therefore rely on this existing note for triggering the RA, per the working assumption and the working assumption can be confirmed.</w:t>
      </w:r>
    </w:p>
    <w:p w14:paraId="1E8B0A34" w14:textId="21A559CF" w:rsidR="00E40AC1" w:rsidRPr="00C94C42" w:rsidRDefault="00E40AC1" w:rsidP="00E40AC1">
      <w:r w:rsidRPr="00C94C42">
        <w:lastRenderedPageBreak/>
        <w:t xml:space="preserve"> </w:t>
      </w:r>
    </w:p>
    <w:p w14:paraId="0AC6EF33" w14:textId="257A8A33" w:rsidR="00E40AC1" w:rsidRDefault="00E40AC1" w:rsidP="00907DD9">
      <w:pPr>
        <w:ind w:left="1350" w:hanging="1350"/>
      </w:pPr>
      <w:r w:rsidRPr="00C94C42">
        <w:rPr>
          <w:b/>
          <w:bCs/>
        </w:rPr>
        <w:t xml:space="preserve">Proposal </w:t>
      </w:r>
      <w:r w:rsidR="00034DA5">
        <w:rPr>
          <w:b/>
          <w:bCs/>
        </w:rPr>
        <w:t>1</w:t>
      </w:r>
      <w:r w:rsidRPr="00C94C42">
        <w:t xml:space="preserve">: </w:t>
      </w:r>
      <w:r w:rsidRPr="00C94C42">
        <w:tab/>
      </w:r>
      <w:r w:rsidR="00034DA5">
        <w:t>Confirm working assumption:</w:t>
      </w:r>
      <w:r w:rsidR="00D62234">
        <w:t xml:space="preserve"> </w:t>
      </w:r>
      <w:r w:rsidR="00D62234" w:rsidRPr="00C94C42">
        <w:rPr>
          <w:rFonts w:eastAsia="MS Mincho"/>
          <w:szCs w:val="24"/>
          <w:lang w:eastAsia="en-GB"/>
        </w:rPr>
        <w:t>UE triggers RACH upon determining that an emergency call is initiated during the cell DTX/DRX non active period. We rely on the UE implementation to determine whether an emergency call is initiated</w:t>
      </w:r>
      <w:r w:rsidRPr="00C94C42">
        <w:t>.</w:t>
      </w:r>
    </w:p>
    <w:p w14:paraId="6B2FF8A9" w14:textId="6AE33BB7" w:rsidR="00A12A28" w:rsidRDefault="00A12A28" w:rsidP="00A12A28">
      <w:pPr>
        <w:ind w:left="1350" w:hanging="1350"/>
      </w:pPr>
      <w:r w:rsidRPr="00C94C42">
        <w:rPr>
          <w:b/>
          <w:bCs/>
        </w:rPr>
        <w:t xml:space="preserve">Proposal </w:t>
      </w:r>
      <w:r w:rsidR="00E95767">
        <w:rPr>
          <w:b/>
          <w:bCs/>
        </w:rPr>
        <w:t>2</w:t>
      </w:r>
      <w:r w:rsidRPr="00C94C42">
        <w:t xml:space="preserve">: </w:t>
      </w:r>
      <w:r w:rsidRPr="00C94C42">
        <w:tab/>
      </w:r>
      <w:r>
        <w:t xml:space="preserve">For the determination of </w:t>
      </w:r>
      <w:r w:rsidR="00E95767">
        <w:t>an emergency call, rely on the following note from TS 38.331: “How the RRC layer in the UE is aware of an ongoing emergency service is up to UE implementation.”</w:t>
      </w:r>
    </w:p>
    <w:p w14:paraId="476C0BE4" w14:textId="005A7572" w:rsidR="00E95767" w:rsidRDefault="00E95767" w:rsidP="00A12A28">
      <w:pPr>
        <w:ind w:left="1350" w:hanging="1350"/>
      </w:pPr>
      <w:r w:rsidRPr="00C94C42">
        <w:rPr>
          <w:b/>
          <w:bCs/>
        </w:rPr>
        <w:t xml:space="preserve">Proposal </w:t>
      </w:r>
      <w:r w:rsidR="0076771E">
        <w:rPr>
          <w:b/>
          <w:bCs/>
        </w:rPr>
        <w:t>3</w:t>
      </w:r>
      <w:r w:rsidRPr="00C94C42">
        <w:t xml:space="preserve">: </w:t>
      </w:r>
      <w:r w:rsidRPr="00C94C42">
        <w:tab/>
      </w:r>
      <w:r w:rsidR="0076771E">
        <w:t>To capture proposals 1 and 2, the text proposal in Annex B is agreed.</w:t>
      </w:r>
    </w:p>
    <w:p w14:paraId="37D46B95" w14:textId="77777777" w:rsidR="00A12A28" w:rsidRDefault="00A12A28" w:rsidP="00C65131">
      <w:pPr>
        <w:shd w:val="clear" w:color="auto" w:fill="FFFFFF"/>
        <w:overflowPunct/>
        <w:autoSpaceDE/>
        <w:autoSpaceDN/>
        <w:adjustRightInd/>
        <w:spacing w:after="0"/>
        <w:textAlignment w:val="auto"/>
        <w:rPr>
          <w:rFonts w:cs="Arial"/>
          <w:b/>
          <w:bCs/>
          <w:color w:val="242424"/>
          <w:u w:val="single"/>
          <w:bdr w:val="none" w:sz="0" w:space="0" w:color="auto" w:frame="1"/>
          <w:lang w:val="en-CA" w:eastAsia="en-US"/>
        </w:rPr>
      </w:pPr>
    </w:p>
    <w:p w14:paraId="0AAD1B52" w14:textId="4543099B" w:rsidR="00C65131" w:rsidRPr="00C65131" w:rsidRDefault="00C65131" w:rsidP="00C65131">
      <w:pPr>
        <w:shd w:val="clear" w:color="auto" w:fill="FFFFFF"/>
        <w:overflowPunct/>
        <w:autoSpaceDE/>
        <w:autoSpaceDN/>
        <w:adjustRightInd/>
        <w:spacing w:after="0"/>
        <w:textAlignment w:val="auto"/>
        <w:rPr>
          <w:rFonts w:ascii="Times New Roman" w:hAnsi="Times New Roman"/>
          <w:color w:val="242424"/>
          <w:sz w:val="24"/>
          <w:szCs w:val="24"/>
          <w:u w:val="single"/>
          <w:lang w:val="en-CA" w:eastAsia="en-US"/>
        </w:rPr>
      </w:pPr>
      <w:r w:rsidRPr="00D9395F">
        <w:rPr>
          <w:rFonts w:cs="Arial"/>
          <w:b/>
          <w:bCs/>
          <w:color w:val="242424"/>
          <w:u w:val="single"/>
          <w:bdr w:val="none" w:sz="0" w:space="0" w:color="auto" w:frame="1"/>
          <w:lang w:val="en-CA" w:eastAsia="en-US"/>
        </w:rPr>
        <w:t>Issue 2:</w:t>
      </w:r>
      <w:r w:rsidRPr="00D9395F">
        <w:rPr>
          <w:rFonts w:cs="Arial"/>
          <w:color w:val="242424"/>
          <w:u w:val="single"/>
          <w:bdr w:val="none" w:sz="0" w:space="0" w:color="auto" w:frame="1"/>
          <w:lang w:val="en-CA" w:eastAsia="en-US"/>
        </w:rPr>
        <w:t> </w:t>
      </w:r>
      <w:r w:rsidRPr="00D9395F">
        <w:rPr>
          <w:rFonts w:ascii="Calibri" w:hAnsi="Calibri" w:cs="Calibri"/>
          <w:color w:val="242424"/>
          <w:sz w:val="22"/>
          <w:szCs w:val="22"/>
          <w:u w:val="single"/>
          <w:bdr w:val="none" w:sz="0" w:space="0" w:color="auto" w:frame="1"/>
          <w:lang w:val="en-CA" w:eastAsia="en-US"/>
        </w:rPr>
        <w:t>whether the UE monitors PDCCH during the cell DTX non-active period following successful completion of RA (</w:t>
      </w:r>
      <w:proofErr w:type="gramStart"/>
      <w:r w:rsidRPr="00D9395F">
        <w:rPr>
          <w:rFonts w:ascii="Calibri" w:hAnsi="Calibri" w:cs="Calibri"/>
          <w:color w:val="242424"/>
          <w:sz w:val="22"/>
          <w:szCs w:val="22"/>
          <w:u w:val="single"/>
          <w:bdr w:val="none" w:sz="0" w:space="0" w:color="auto" w:frame="1"/>
          <w:lang w:val="en-CA" w:eastAsia="en-US"/>
        </w:rPr>
        <w:t>e.g.</w:t>
      </w:r>
      <w:proofErr w:type="gramEnd"/>
      <w:r w:rsidRPr="00D9395F">
        <w:rPr>
          <w:rFonts w:ascii="Calibri" w:hAnsi="Calibri" w:cs="Calibri"/>
          <w:color w:val="242424"/>
          <w:sz w:val="22"/>
          <w:szCs w:val="22"/>
          <w:u w:val="single"/>
          <w:bdr w:val="none" w:sz="0" w:space="0" w:color="auto" w:frame="1"/>
          <w:lang w:val="en-CA" w:eastAsia="en-US"/>
        </w:rPr>
        <w:t xml:space="preserve"> after a RA triggered by an emergency call, per the WA)</w:t>
      </w:r>
      <w:r w:rsidRPr="00C65131">
        <w:rPr>
          <w:rFonts w:ascii="Calibri" w:hAnsi="Calibri" w:cs="Calibri"/>
          <w:color w:val="242424"/>
          <w:sz w:val="22"/>
          <w:szCs w:val="22"/>
          <w:u w:val="single"/>
          <w:bdr w:val="none" w:sz="0" w:space="0" w:color="auto" w:frame="1"/>
          <w:lang w:val="en-CA" w:eastAsia="en-US"/>
        </w:rPr>
        <w:t>:</w:t>
      </w:r>
    </w:p>
    <w:p w14:paraId="0DFBA1C7" w14:textId="77777777" w:rsidR="00C65131" w:rsidRPr="00C65131" w:rsidRDefault="00C65131" w:rsidP="00C65131">
      <w:pPr>
        <w:shd w:val="clear" w:color="auto" w:fill="FFFFFF"/>
        <w:overflowPunct/>
        <w:autoSpaceDE/>
        <w:autoSpaceDN/>
        <w:adjustRightInd/>
        <w:spacing w:after="0"/>
        <w:textAlignment w:val="auto"/>
        <w:rPr>
          <w:rFonts w:ascii="Times New Roman" w:hAnsi="Times New Roman"/>
          <w:color w:val="242424"/>
          <w:sz w:val="24"/>
          <w:szCs w:val="24"/>
          <w:lang w:val="en-CA" w:eastAsia="en-US"/>
        </w:rPr>
      </w:pPr>
    </w:p>
    <w:p w14:paraId="7622CE27" w14:textId="76ED7CAF" w:rsidR="0045232D" w:rsidRDefault="00D24909" w:rsidP="00D24909">
      <w:pPr>
        <w:rPr>
          <w:lang w:val="en-CA"/>
        </w:rPr>
      </w:pPr>
      <w:r>
        <w:t xml:space="preserve">One issue that was brought up in the pre meeting emails discussion is whether the UE should </w:t>
      </w:r>
      <w:r w:rsidRPr="00D9395F">
        <w:rPr>
          <w:lang w:val="en-CA"/>
        </w:rPr>
        <w:t xml:space="preserve">monitor PDCCH </w:t>
      </w:r>
      <w:r w:rsidRPr="00D9395F">
        <w:t>during</w:t>
      </w:r>
      <w:r w:rsidRPr="00D9395F">
        <w:rPr>
          <w:lang w:val="en-CA"/>
        </w:rPr>
        <w:t xml:space="preserve"> the cell DTX non-active period following successful completion of RA (</w:t>
      </w:r>
      <w:proofErr w:type="gramStart"/>
      <w:r w:rsidRPr="00D9395F">
        <w:rPr>
          <w:lang w:val="en-CA"/>
        </w:rPr>
        <w:t>e.g.</w:t>
      </w:r>
      <w:proofErr w:type="gramEnd"/>
      <w:r w:rsidRPr="00D9395F">
        <w:rPr>
          <w:lang w:val="en-CA"/>
        </w:rPr>
        <w:t xml:space="preserve"> after a RA triggered by an emergency call, per the WA)</w:t>
      </w:r>
      <w:r>
        <w:rPr>
          <w:lang w:val="en-CA"/>
        </w:rPr>
        <w:t xml:space="preserve">. It would make sense that the UE monitors PDCCH following such RA, </w:t>
      </w:r>
      <w:proofErr w:type="gramStart"/>
      <w:r>
        <w:rPr>
          <w:lang w:val="en-CA"/>
        </w:rPr>
        <w:t>i.e.</w:t>
      </w:r>
      <w:proofErr w:type="gramEnd"/>
      <w:r>
        <w:rPr>
          <w:lang w:val="en-CA"/>
        </w:rPr>
        <w:t xml:space="preserve"> for the reception of</w:t>
      </w:r>
      <w:r w:rsidR="00F76AB1">
        <w:rPr>
          <w:lang w:val="en-CA"/>
        </w:rPr>
        <w:t xml:space="preserve"> a grant for msg5, reception of a cell DTX/DRX deactivation command, or </w:t>
      </w:r>
      <w:r w:rsidR="007B2BCC">
        <w:rPr>
          <w:lang w:val="en-CA"/>
        </w:rPr>
        <w:t>downlink signaling reconfiguring parameters while the emergency session is ongoing.</w:t>
      </w:r>
    </w:p>
    <w:p w14:paraId="69C94412" w14:textId="422F9A3B" w:rsidR="00BA5CBD" w:rsidRDefault="00BA5CBD" w:rsidP="00D24909">
      <w:r>
        <w:rPr>
          <w:lang w:val="en-CA"/>
        </w:rPr>
        <w:t>After all, it was agreed in RAN2#122 that “</w:t>
      </w:r>
      <w:r w:rsidRPr="00BA5CBD">
        <w:t>Once gNB recognizes there is an emergency call or public safety related service (</w:t>
      </w:r>
      <w:proofErr w:type="gramStart"/>
      <w:r w:rsidRPr="00BA5CBD">
        <w:t>e.g.</w:t>
      </w:r>
      <w:proofErr w:type="gramEnd"/>
      <w:r w:rsidRPr="00BA5CBD">
        <w:t xml:space="preserve"> MPS/MCS), the NW should ensure there is no impact to the emergency call (e.g. may deactivate Cell DTX/DRX).</w:t>
      </w:r>
      <w:r>
        <w:rPr>
          <w:lang w:val="en-CA"/>
        </w:rPr>
        <w:t xml:space="preserve">” It therefore makes sense for the UE to monitor PDCCH </w:t>
      </w:r>
      <w:r w:rsidR="00537A7C">
        <w:rPr>
          <w:lang w:val="en-CA"/>
        </w:rPr>
        <w:t xml:space="preserve">following the successful RA triggered by the emergency call. </w:t>
      </w:r>
    </w:p>
    <w:p w14:paraId="5FB2C39C" w14:textId="09B56989" w:rsidR="0045232D" w:rsidRDefault="0045232D" w:rsidP="00E544F8">
      <w:pPr>
        <w:ind w:left="1350" w:hanging="1350"/>
      </w:pPr>
      <w:r w:rsidRPr="00C94C42">
        <w:rPr>
          <w:b/>
          <w:bCs/>
        </w:rPr>
        <w:t xml:space="preserve">Proposal </w:t>
      </w:r>
      <w:r w:rsidR="0076771E">
        <w:rPr>
          <w:b/>
          <w:bCs/>
        </w:rPr>
        <w:t>4</w:t>
      </w:r>
      <w:r w:rsidRPr="00C94C42">
        <w:t xml:space="preserve">: </w:t>
      </w:r>
      <w:r w:rsidRPr="00C94C42">
        <w:tab/>
      </w:r>
      <w:r w:rsidRPr="00D9395F">
        <w:rPr>
          <w:lang w:val="en-CA"/>
        </w:rPr>
        <w:t>UE monitors PDCCH during the cell DTX non-active period following successful completion of RA (</w:t>
      </w:r>
      <w:proofErr w:type="gramStart"/>
      <w:r w:rsidRPr="00D9395F">
        <w:rPr>
          <w:lang w:val="en-CA"/>
        </w:rPr>
        <w:t>e.g.</w:t>
      </w:r>
      <w:proofErr w:type="gramEnd"/>
      <w:r w:rsidRPr="00D9395F">
        <w:rPr>
          <w:lang w:val="en-CA"/>
        </w:rPr>
        <w:t xml:space="preserve"> </w:t>
      </w:r>
      <w:r w:rsidR="00D24909">
        <w:rPr>
          <w:lang w:val="en-CA"/>
        </w:rPr>
        <w:t>including</w:t>
      </w:r>
      <w:r w:rsidRPr="00D9395F">
        <w:rPr>
          <w:lang w:val="en-CA"/>
        </w:rPr>
        <w:t xml:space="preserve"> a RA triggered by an emergency call)</w:t>
      </w:r>
      <w:r w:rsidR="006C64EC">
        <w:rPr>
          <w:lang w:val="en-CA"/>
        </w:rPr>
        <w:t>.</w:t>
      </w:r>
    </w:p>
    <w:p w14:paraId="194314FD" w14:textId="31E9E97F" w:rsidR="00E544F8" w:rsidRPr="00E544F8" w:rsidRDefault="00E544F8" w:rsidP="00907DD9">
      <w:pPr>
        <w:ind w:left="1350" w:hanging="1350"/>
        <w:rPr>
          <w:rFonts w:ascii="Calibri" w:hAnsi="Calibri" w:cs="Calibri"/>
          <w:color w:val="242424"/>
          <w:sz w:val="22"/>
          <w:szCs w:val="22"/>
          <w:u w:val="single"/>
          <w:bdr w:val="none" w:sz="0" w:space="0" w:color="auto" w:frame="1"/>
          <w:lang w:val="en-CA" w:eastAsia="en-US"/>
        </w:rPr>
      </w:pPr>
      <w:r w:rsidRPr="00D9395F">
        <w:rPr>
          <w:rFonts w:ascii="Calibri" w:hAnsi="Calibri" w:cs="Calibri"/>
          <w:b/>
          <w:bCs/>
          <w:color w:val="242424"/>
          <w:sz w:val="22"/>
          <w:szCs w:val="22"/>
          <w:u w:val="single"/>
          <w:bdr w:val="none" w:sz="0" w:space="0" w:color="auto" w:frame="1"/>
          <w:lang w:val="en-CA" w:eastAsia="en-US"/>
        </w:rPr>
        <w:t>Issue 3:</w:t>
      </w:r>
      <w:r w:rsidRPr="00D9395F">
        <w:rPr>
          <w:rFonts w:ascii="Calibri" w:hAnsi="Calibri" w:cs="Calibri"/>
          <w:color w:val="242424"/>
          <w:sz w:val="22"/>
          <w:szCs w:val="22"/>
          <w:u w:val="single"/>
          <w:bdr w:val="none" w:sz="0" w:space="0" w:color="auto" w:frame="1"/>
          <w:lang w:val="en-CA" w:eastAsia="en-US"/>
        </w:rPr>
        <w:t xml:space="preserve"> Whether to add NES-RNTI to the list of monitored RNTIs in section </w:t>
      </w:r>
      <w:r w:rsidR="004923F4">
        <w:rPr>
          <w:rFonts w:ascii="Calibri" w:hAnsi="Calibri" w:cs="Calibri"/>
          <w:color w:val="242424"/>
          <w:sz w:val="22"/>
          <w:szCs w:val="22"/>
          <w:u w:val="single"/>
          <w:bdr w:val="none" w:sz="0" w:space="0" w:color="auto" w:frame="1"/>
          <w:lang w:val="en-CA" w:eastAsia="en-US"/>
        </w:rPr>
        <w:t>5</w:t>
      </w:r>
      <w:r w:rsidRPr="00D9395F">
        <w:rPr>
          <w:rFonts w:ascii="Calibri" w:hAnsi="Calibri" w:cs="Calibri"/>
          <w:color w:val="242424"/>
          <w:sz w:val="22"/>
          <w:szCs w:val="22"/>
          <w:u w:val="single"/>
          <w:bdr w:val="none" w:sz="0" w:space="0" w:color="auto" w:frame="1"/>
          <w:lang w:val="en-CA" w:eastAsia="en-US"/>
        </w:rPr>
        <w:t>.7 (DRX)</w:t>
      </w:r>
    </w:p>
    <w:p w14:paraId="7CA02FE7" w14:textId="1439AD73" w:rsidR="00C25DFC" w:rsidRPr="00950E7A" w:rsidRDefault="005B650D" w:rsidP="00950E7A">
      <w:pPr>
        <w:rPr>
          <w:lang w:val="en-CA"/>
        </w:rPr>
      </w:pPr>
      <w:r w:rsidRPr="004923F4">
        <w:rPr>
          <w:lang w:val="en-CA"/>
        </w:rPr>
        <w:t>When the UE is configured with C</w:t>
      </w:r>
      <w:r w:rsidR="00BE2C67">
        <w:rPr>
          <w:lang w:val="en-CA"/>
        </w:rPr>
        <w:t>-</w:t>
      </w:r>
      <w:r w:rsidRPr="004923F4">
        <w:rPr>
          <w:lang w:val="en-CA"/>
        </w:rPr>
        <w:t>DRX, the UE can receive the DCI format 2_9 during the C</w:t>
      </w:r>
      <w:r w:rsidR="00BE2C67">
        <w:rPr>
          <w:lang w:val="en-CA"/>
        </w:rPr>
        <w:t>-</w:t>
      </w:r>
      <w:r w:rsidRPr="004923F4">
        <w:rPr>
          <w:lang w:val="en-CA"/>
        </w:rPr>
        <w:t>DRX active time (</w:t>
      </w:r>
      <w:proofErr w:type="gramStart"/>
      <w:r w:rsidRPr="004923F4">
        <w:rPr>
          <w:lang w:val="en-CA"/>
        </w:rPr>
        <w:t>e.g.</w:t>
      </w:r>
      <w:proofErr w:type="gramEnd"/>
      <w:r w:rsidRPr="004923F4">
        <w:rPr>
          <w:lang w:val="en-CA"/>
        </w:rPr>
        <w:t xml:space="preserve"> when DRX ON duration timer and inactivity timer are running). Upon receiving the DCI, the UE can assume the behavior associated with the cell DTX/DRX configuration from the first slot onwards after the application delay.</w:t>
      </w:r>
    </w:p>
    <w:p w14:paraId="49F1401D" w14:textId="4867C772" w:rsidR="00150FBD" w:rsidRPr="00950E7A" w:rsidRDefault="00150FBD" w:rsidP="00950E7A">
      <w:pPr>
        <w:rPr>
          <w:lang w:val="en-CA"/>
        </w:rPr>
      </w:pPr>
      <w:r w:rsidRPr="00950E7A">
        <w:rPr>
          <w:lang w:val="en-CA"/>
        </w:rPr>
        <w:t xml:space="preserve">Therefore, at a minimum, the UE should monitor PDCCH addressed to NES-RNTI </w:t>
      </w:r>
      <w:r w:rsidR="005B650D" w:rsidRPr="00950E7A">
        <w:rPr>
          <w:lang w:val="en-CA"/>
        </w:rPr>
        <w:t>during the C-DRX active timer</w:t>
      </w:r>
      <w:r w:rsidR="00950E7A">
        <w:rPr>
          <w:lang w:val="en-CA"/>
        </w:rPr>
        <w:t>.</w:t>
      </w:r>
    </w:p>
    <w:p w14:paraId="30882041" w14:textId="77777777" w:rsidR="00A35F49" w:rsidRDefault="00A35F49" w:rsidP="00A35F49">
      <w:pPr>
        <w:pStyle w:val="paragraph"/>
        <w:spacing w:before="0" w:beforeAutospacing="0" w:after="0" w:afterAutospacing="0"/>
        <w:ind w:left="1350" w:hanging="1350"/>
        <w:jc w:val="both"/>
        <w:textAlignment w:val="baseline"/>
        <w:rPr>
          <w:rStyle w:val="normaltextrun"/>
          <w:rFonts w:ascii="Arial" w:hAnsi="Arial" w:cs="Arial"/>
          <w:b/>
          <w:bCs/>
          <w:sz w:val="20"/>
          <w:szCs w:val="20"/>
          <w:lang w:val="en-GB"/>
        </w:rPr>
      </w:pPr>
    </w:p>
    <w:p w14:paraId="1E622C24" w14:textId="06947E14" w:rsidR="00A35F49" w:rsidRPr="00950E7A" w:rsidRDefault="00A35F49" w:rsidP="00A35F49">
      <w:pPr>
        <w:pStyle w:val="paragraph"/>
        <w:spacing w:before="0" w:beforeAutospacing="0" w:after="0" w:afterAutospacing="0"/>
        <w:ind w:left="1350" w:hanging="1350"/>
        <w:jc w:val="both"/>
        <w:textAlignment w:val="baseline"/>
        <w:rPr>
          <w:rFonts w:ascii="Segoe UI" w:hAnsi="Segoe UI" w:cs="Segoe UI"/>
          <w:sz w:val="18"/>
          <w:szCs w:val="18"/>
        </w:rPr>
      </w:pPr>
      <w:r>
        <w:rPr>
          <w:rStyle w:val="normaltextrun"/>
          <w:rFonts w:ascii="Arial" w:hAnsi="Arial" w:cs="Arial"/>
          <w:b/>
          <w:bCs/>
          <w:sz w:val="20"/>
          <w:szCs w:val="20"/>
          <w:lang w:val="en-GB"/>
        </w:rPr>
        <w:t xml:space="preserve">Proposal </w:t>
      </w:r>
      <w:r w:rsidR="0076771E">
        <w:rPr>
          <w:rStyle w:val="normaltextrun"/>
          <w:rFonts w:ascii="Arial" w:hAnsi="Arial" w:cs="Arial"/>
          <w:b/>
          <w:bCs/>
          <w:sz w:val="20"/>
          <w:szCs w:val="20"/>
          <w:lang w:val="en-GB"/>
        </w:rPr>
        <w:t>5</w:t>
      </w:r>
      <w:r>
        <w:rPr>
          <w:rStyle w:val="normaltextrun"/>
          <w:rFonts w:ascii="Arial" w:hAnsi="Arial" w:cs="Arial"/>
          <w:sz w:val="20"/>
          <w:szCs w:val="20"/>
          <w:lang w:val="en-GB"/>
        </w:rPr>
        <w:t xml:space="preserve">: </w:t>
      </w:r>
      <w:r>
        <w:rPr>
          <w:rStyle w:val="tabchar"/>
          <w:rFonts w:ascii="Calibri" w:hAnsi="Calibri" w:cs="Calibri"/>
          <w:sz w:val="20"/>
          <w:szCs w:val="20"/>
        </w:rPr>
        <w:tab/>
      </w:r>
      <w:r w:rsidR="00950E7A" w:rsidRPr="00D9395F">
        <w:rPr>
          <w:rFonts w:ascii="Arial" w:hAnsi="Arial" w:cs="Arial"/>
          <w:sz w:val="20"/>
          <w:szCs w:val="20"/>
          <w:lang w:val="en-GB"/>
        </w:rPr>
        <w:t xml:space="preserve">NES-RNTI </w:t>
      </w:r>
      <w:r w:rsidR="00950E7A" w:rsidRPr="00950E7A">
        <w:rPr>
          <w:rFonts w:ascii="Arial" w:hAnsi="Arial" w:cs="Arial"/>
          <w:sz w:val="20"/>
          <w:szCs w:val="20"/>
          <w:lang w:val="en-GB"/>
        </w:rPr>
        <w:t xml:space="preserve">is added </w:t>
      </w:r>
      <w:r w:rsidR="00950E7A" w:rsidRPr="00D9395F">
        <w:rPr>
          <w:rFonts w:ascii="Arial" w:hAnsi="Arial" w:cs="Arial"/>
          <w:sz w:val="20"/>
          <w:szCs w:val="20"/>
          <w:lang w:val="en-GB"/>
        </w:rPr>
        <w:t xml:space="preserve">to the list of monitored RNTIs in section </w:t>
      </w:r>
      <w:r w:rsidR="00950E7A" w:rsidRPr="00950E7A">
        <w:rPr>
          <w:rFonts w:ascii="Arial" w:hAnsi="Arial" w:cs="Arial"/>
          <w:sz w:val="20"/>
          <w:szCs w:val="20"/>
          <w:lang w:val="en-GB"/>
        </w:rPr>
        <w:t>5</w:t>
      </w:r>
      <w:r w:rsidR="00950E7A" w:rsidRPr="00D9395F">
        <w:rPr>
          <w:rFonts w:ascii="Arial" w:hAnsi="Arial" w:cs="Arial"/>
          <w:sz w:val="20"/>
          <w:szCs w:val="20"/>
          <w:lang w:val="en-GB"/>
        </w:rPr>
        <w:t>.7 (DRX)</w:t>
      </w:r>
      <w:r w:rsidR="00950E7A" w:rsidRPr="00950E7A">
        <w:rPr>
          <w:rFonts w:ascii="Arial" w:hAnsi="Arial" w:cs="Arial"/>
          <w:sz w:val="20"/>
          <w:szCs w:val="20"/>
          <w:lang w:val="en-GB"/>
        </w:rPr>
        <w:t xml:space="preserve"> </w:t>
      </w:r>
      <w:r w:rsidR="003A3831">
        <w:rPr>
          <w:rFonts w:ascii="Arial" w:hAnsi="Arial" w:cs="Arial"/>
          <w:sz w:val="20"/>
          <w:szCs w:val="20"/>
          <w:lang w:val="en-GB"/>
        </w:rPr>
        <w:t>of</w:t>
      </w:r>
      <w:r w:rsidR="00950E7A" w:rsidRPr="00950E7A">
        <w:rPr>
          <w:rFonts w:ascii="Arial" w:hAnsi="Arial" w:cs="Arial"/>
          <w:sz w:val="20"/>
          <w:szCs w:val="20"/>
          <w:lang w:val="en-GB"/>
        </w:rPr>
        <w:t xml:space="preserve"> TS 38.321</w:t>
      </w:r>
      <w:r w:rsidR="006C64EC">
        <w:rPr>
          <w:rFonts w:ascii="Arial" w:hAnsi="Arial" w:cs="Arial"/>
          <w:sz w:val="20"/>
          <w:szCs w:val="20"/>
          <w:lang w:val="en-GB"/>
        </w:rPr>
        <w:t>.</w:t>
      </w:r>
    </w:p>
    <w:p w14:paraId="441B3E9A" w14:textId="77777777" w:rsidR="00E544F8" w:rsidRDefault="00E544F8" w:rsidP="004923F4"/>
    <w:p w14:paraId="5E4B3425" w14:textId="272DDA70" w:rsidR="004F2156" w:rsidRPr="004E18DC" w:rsidRDefault="004F2156" w:rsidP="004923F4">
      <w:pPr>
        <w:rPr>
          <w:lang w:val="en-CA"/>
        </w:rPr>
      </w:pPr>
      <w:r w:rsidRPr="004923F4">
        <w:rPr>
          <w:lang w:val="en-CA"/>
        </w:rPr>
        <w:t>The past agreements made up to RAN1#114bis clarify the UE behavior when receiving the group common DCI format 2_9 that activates/deactivates a cell DTX/DRX configuration. However, one aspect remains on whether the UE is expected to monitor PDCCH for receiving the DCI format 2_9 during the non-active time of C</w:t>
      </w:r>
      <w:r w:rsidR="00BE2C67">
        <w:rPr>
          <w:lang w:val="en-CA"/>
        </w:rPr>
        <w:t>-</w:t>
      </w:r>
      <w:r w:rsidRPr="004923F4">
        <w:rPr>
          <w:lang w:val="en-CA"/>
        </w:rPr>
        <w:t xml:space="preserve">DRX. This issue was discussed during RAN1#114bis, but no agreements or conclusions were made.       </w:t>
      </w:r>
    </w:p>
    <w:p w14:paraId="66A93FEA" w14:textId="19A03573" w:rsidR="00150FBD" w:rsidRDefault="00150FBD" w:rsidP="004E18DC">
      <w:pPr>
        <w:pStyle w:val="paragraph"/>
        <w:spacing w:before="0" w:beforeAutospacing="0" w:after="0" w:afterAutospacing="0"/>
        <w:jc w:val="both"/>
        <w:textAlignment w:val="baseline"/>
        <w:rPr>
          <w:rStyle w:val="eop"/>
          <w:rFonts w:ascii="Arial" w:hAnsi="Arial" w:cs="Arial"/>
          <w:sz w:val="20"/>
          <w:szCs w:val="20"/>
        </w:rPr>
      </w:pPr>
      <w:r>
        <w:rPr>
          <w:rStyle w:val="normaltextrun"/>
          <w:rFonts w:ascii="Arial" w:hAnsi="Arial" w:cs="Arial"/>
          <w:sz w:val="20"/>
          <w:szCs w:val="20"/>
          <w:lang w:val="en-GB"/>
        </w:rPr>
        <w:t>Once cell DTX/DRX is activated, the UE does not monitor for PDCCH during the cell DTX non-active periods, and the UE may receive a cell DTX/DRX deactivation indication during the cell DTX active periods. Given gNB is aware of how the C</w:t>
      </w:r>
      <w:r w:rsidR="00BE2C67">
        <w:rPr>
          <w:rStyle w:val="normaltextrun"/>
          <w:rFonts w:ascii="Arial" w:hAnsi="Arial" w:cs="Arial"/>
          <w:sz w:val="20"/>
          <w:szCs w:val="20"/>
          <w:lang w:val="en-GB"/>
        </w:rPr>
        <w:t>-</w:t>
      </w:r>
      <w:r>
        <w:rPr>
          <w:rStyle w:val="normaltextrun"/>
          <w:rFonts w:ascii="Arial" w:hAnsi="Arial" w:cs="Arial"/>
          <w:sz w:val="20"/>
          <w:szCs w:val="20"/>
          <w:lang w:val="en-GB"/>
        </w:rPr>
        <w:t>DRX may be aligned with the cell DTX/DRX periods, the gNB can ensure that the (de)-activation indication is received during the C</w:t>
      </w:r>
      <w:r w:rsidR="00BE2C67">
        <w:rPr>
          <w:rStyle w:val="normaltextrun"/>
          <w:rFonts w:ascii="Arial" w:hAnsi="Arial" w:cs="Arial"/>
          <w:sz w:val="20"/>
          <w:szCs w:val="20"/>
          <w:lang w:val="en-GB"/>
        </w:rPr>
        <w:t>-</w:t>
      </w:r>
      <w:r>
        <w:rPr>
          <w:rStyle w:val="normaltextrun"/>
          <w:rFonts w:ascii="Arial" w:hAnsi="Arial" w:cs="Arial"/>
          <w:sz w:val="20"/>
          <w:szCs w:val="20"/>
          <w:lang w:val="en-GB"/>
        </w:rPr>
        <w:t>DRX active periods and cell DTX active periods. </w:t>
      </w:r>
      <w:r>
        <w:rPr>
          <w:rStyle w:val="eop"/>
          <w:rFonts w:ascii="Arial" w:hAnsi="Arial" w:cs="Arial"/>
          <w:sz w:val="20"/>
          <w:szCs w:val="20"/>
        </w:rPr>
        <w:t> </w:t>
      </w:r>
    </w:p>
    <w:p w14:paraId="7DD9A22C" w14:textId="77777777" w:rsidR="004E18DC" w:rsidRPr="004E18DC" w:rsidRDefault="004E18DC" w:rsidP="004E18DC">
      <w:pPr>
        <w:pStyle w:val="paragraph"/>
        <w:spacing w:before="0" w:beforeAutospacing="0" w:after="0" w:afterAutospacing="0"/>
        <w:jc w:val="both"/>
        <w:textAlignment w:val="baseline"/>
        <w:rPr>
          <w:rFonts w:ascii="Segoe UI" w:hAnsi="Segoe UI" w:cs="Segoe UI"/>
          <w:sz w:val="18"/>
          <w:szCs w:val="18"/>
        </w:rPr>
      </w:pPr>
    </w:p>
    <w:p w14:paraId="2CB8B4B3" w14:textId="02AC4303" w:rsidR="005F15D3" w:rsidRPr="004923F4" w:rsidRDefault="005F15D3" w:rsidP="005F15D3">
      <w:pPr>
        <w:rPr>
          <w:lang w:val="en-CA"/>
        </w:rPr>
      </w:pPr>
      <w:r w:rsidRPr="004923F4">
        <w:rPr>
          <w:lang w:val="en-CA"/>
        </w:rPr>
        <w:t>Since power savings of the UE is also important, in our view, the UE is not expected to monitor PDCCH for receiving the DCI format 2_9 during the C</w:t>
      </w:r>
      <w:r w:rsidR="00BE2C67">
        <w:rPr>
          <w:lang w:val="en-CA"/>
        </w:rPr>
        <w:t>-</w:t>
      </w:r>
      <w:r w:rsidRPr="004923F4">
        <w:rPr>
          <w:lang w:val="en-CA"/>
        </w:rPr>
        <w:t xml:space="preserve">DRX non-active time. Such behavior is aligned with legacy for all DCI formats other than DCI format 2_6. </w:t>
      </w:r>
    </w:p>
    <w:p w14:paraId="226C914E" w14:textId="61AF0C43" w:rsidR="0030111A" w:rsidRPr="00E544F8" w:rsidRDefault="0030111A" w:rsidP="0030111A">
      <w:pPr>
        <w:shd w:val="clear" w:color="auto" w:fill="FFFFFF"/>
        <w:overflowPunct/>
        <w:autoSpaceDE/>
        <w:autoSpaceDN/>
        <w:adjustRightInd/>
        <w:spacing w:after="0"/>
        <w:textAlignment w:val="auto"/>
        <w:rPr>
          <w:rFonts w:ascii="Calibri" w:hAnsi="Calibri" w:cs="Calibri"/>
          <w:color w:val="242424"/>
          <w:sz w:val="22"/>
          <w:szCs w:val="22"/>
          <w:u w:val="single"/>
          <w:bdr w:val="none" w:sz="0" w:space="0" w:color="auto" w:frame="1"/>
          <w:lang w:val="en-CA" w:eastAsia="en-US"/>
        </w:rPr>
      </w:pPr>
      <w:r w:rsidRPr="00E544F8">
        <w:rPr>
          <w:rFonts w:ascii="Calibri" w:hAnsi="Calibri" w:cs="Calibri"/>
          <w:b/>
          <w:bCs/>
          <w:color w:val="242424"/>
          <w:sz w:val="22"/>
          <w:szCs w:val="22"/>
          <w:u w:val="single"/>
          <w:bdr w:val="none" w:sz="0" w:space="0" w:color="auto" w:frame="1"/>
          <w:lang w:val="en-CA" w:eastAsia="en-US"/>
        </w:rPr>
        <w:t>Issue 1-13:</w:t>
      </w:r>
      <w:r w:rsidRPr="00E544F8">
        <w:rPr>
          <w:rFonts w:ascii="Calibri" w:hAnsi="Calibri" w:cs="Calibri"/>
          <w:color w:val="242424"/>
          <w:sz w:val="22"/>
          <w:szCs w:val="22"/>
          <w:u w:val="single"/>
          <w:bdr w:val="none" w:sz="0" w:space="0" w:color="auto" w:frame="1"/>
          <w:lang w:val="en-CA" w:eastAsia="en-US"/>
        </w:rPr>
        <w:t xml:space="preserve"> Should cell DRX be added to the agreement: “We focus on the case where DTX in RRC can only be configured when C-DRX is configured”</w:t>
      </w:r>
      <w:r w:rsidR="00E544F8" w:rsidRPr="00E544F8">
        <w:rPr>
          <w:rFonts w:ascii="Calibri" w:hAnsi="Calibri" w:cs="Calibri"/>
          <w:color w:val="242424"/>
          <w:sz w:val="22"/>
          <w:szCs w:val="22"/>
          <w:u w:val="single"/>
          <w:bdr w:val="none" w:sz="0" w:space="0" w:color="auto" w:frame="1"/>
          <w:lang w:val="en-CA" w:eastAsia="en-US"/>
        </w:rPr>
        <w:t>:</w:t>
      </w:r>
    </w:p>
    <w:p w14:paraId="7A27CCF3" w14:textId="56D2485E" w:rsidR="00CD6C7E" w:rsidRDefault="006C64EC" w:rsidP="00A4745C">
      <w:pPr>
        <w:spacing w:before="100" w:beforeAutospacing="1" w:after="100" w:afterAutospacing="1"/>
      </w:pPr>
      <w:r>
        <w:t>I</w:t>
      </w:r>
      <w:r w:rsidR="00CD6C7E">
        <w:t>n RAN2#123bis, and the following was agreed:</w:t>
      </w:r>
    </w:p>
    <w:p w14:paraId="49A3CD60" w14:textId="77777777" w:rsidR="00CD6C7E" w:rsidRPr="00C94C42" w:rsidRDefault="00CD6C7E" w:rsidP="00CD6C7E">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1622" w:hanging="363"/>
        <w:textAlignment w:val="auto"/>
        <w:rPr>
          <w:rFonts w:eastAsia="MS Mincho"/>
          <w:szCs w:val="24"/>
          <w:lang w:eastAsia="en-GB"/>
        </w:rPr>
      </w:pPr>
      <w:r w:rsidRPr="00C94C42">
        <w:rPr>
          <w:rFonts w:eastAsia="MS Mincho"/>
          <w:szCs w:val="24"/>
          <w:lang w:eastAsia="en-GB"/>
        </w:rPr>
        <w:t>=&gt;</w:t>
      </w:r>
      <w:r w:rsidRPr="00C94C42">
        <w:rPr>
          <w:rFonts w:eastAsia="MS Mincho"/>
          <w:szCs w:val="24"/>
          <w:lang w:eastAsia="en-GB"/>
        </w:rPr>
        <w:tab/>
        <w:t>Rapporteurs will capture it in RRC (the focus was on the case where cell DTX in RRC can only be configured when C-DRX is configured)</w:t>
      </w:r>
    </w:p>
    <w:p w14:paraId="32CEFBEF" w14:textId="4208A4B8" w:rsidR="00CD6C7E" w:rsidRDefault="00CF7233" w:rsidP="00A4745C">
      <w:pPr>
        <w:spacing w:before="100" w:beforeAutospacing="1" w:after="100" w:afterAutospacing="1"/>
      </w:pPr>
      <w:r>
        <w:t>Since cell DTX and DRX can be configured jointly, it makes sense that we also extend this understanding to cell DRX as well</w:t>
      </w:r>
      <w:r w:rsidR="00982BF1">
        <w:t xml:space="preserve">. This </w:t>
      </w:r>
      <w:r w:rsidR="000007A4">
        <w:t xml:space="preserve">also </w:t>
      </w:r>
      <w:r w:rsidR="00982BF1">
        <w:t>allows the network to</w:t>
      </w:r>
      <w:r w:rsidR="000007A4">
        <w:t xml:space="preserve"> predictably</w:t>
      </w:r>
      <w:r w:rsidR="00982BF1">
        <w:t xml:space="preserve"> re-use c-drx retransmission timers after an uplink transmission</w:t>
      </w:r>
      <w:r w:rsidR="005D3A00">
        <w:t xml:space="preserve"> for the purpose of scheduling UL retransmissions</w:t>
      </w:r>
      <w:r w:rsidR="00982BF1">
        <w:t>.</w:t>
      </w:r>
    </w:p>
    <w:p w14:paraId="2009E0D1" w14:textId="7E734A6F" w:rsidR="006C64EC" w:rsidRPr="00C94C42" w:rsidRDefault="006C64EC" w:rsidP="006C64EC">
      <w:pPr>
        <w:ind w:left="1350" w:hanging="1350"/>
      </w:pPr>
      <w:r w:rsidRPr="00C94C42">
        <w:rPr>
          <w:b/>
          <w:bCs/>
        </w:rPr>
        <w:lastRenderedPageBreak/>
        <w:t xml:space="preserve">Proposal </w:t>
      </w:r>
      <w:r>
        <w:rPr>
          <w:b/>
          <w:bCs/>
        </w:rPr>
        <w:t>6</w:t>
      </w:r>
      <w:r w:rsidRPr="00C94C42">
        <w:t xml:space="preserve">: </w:t>
      </w:r>
      <w:r w:rsidRPr="00C94C42">
        <w:tab/>
      </w:r>
      <w:r>
        <w:t>Cell DRX is added to the agreement “</w:t>
      </w:r>
      <w:r w:rsidRPr="006C64EC">
        <w:t>focus on the case where DTX in RRC can only be configured when C-DRX is configured”.</w:t>
      </w:r>
      <w:r>
        <w:t xml:space="preserve"> </w:t>
      </w:r>
      <w:proofErr w:type="gramStart"/>
      <w:r>
        <w:t>Similar to</w:t>
      </w:r>
      <w:proofErr w:type="gramEnd"/>
      <w:r>
        <w:t xml:space="preserve"> cell DT</w:t>
      </w:r>
      <w:r w:rsidR="00557A00">
        <w:t>X</w:t>
      </w:r>
      <w:r>
        <w:t>, it can be clarified that cell DRX is not configured without C-DRX in TS 38.331.</w:t>
      </w:r>
    </w:p>
    <w:p w14:paraId="2A6E5849" w14:textId="77777777" w:rsidR="008A0055" w:rsidRPr="00C94C42" w:rsidRDefault="008A0055" w:rsidP="008A0055">
      <w:pPr>
        <w:pStyle w:val="Heading1"/>
      </w:pPr>
      <w:r w:rsidRPr="00C94C42">
        <w:t>Conclusion</w:t>
      </w:r>
    </w:p>
    <w:p w14:paraId="663DBADD" w14:textId="114ADDD2" w:rsidR="008B7372" w:rsidRPr="00C94C42" w:rsidRDefault="000E1E7E" w:rsidP="008B7372">
      <w:pPr>
        <w:rPr>
          <w:lang w:val="en-US"/>
        </w:rPr>
      </w:pPr>
      <w:r w:rsidRPr="00C94C42">
        <w:rPr>
          <w:lang w:val="en-US"/>
        </w:rPr>
        <w:t xml:space="preserve">This contribution discusses remaining open issues on Cell DTX/DRX. </w:t>
      </w:r>
      <w:r w:rsidR="003048A4"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003048A4" w:rsidRPr="00C94C42">
        <w:rPr>
          <w:lang w:val="en-US"/>
        </w:rPr>
        <w:t xml:space="preserve"> are provided</w:t>
      </w:r>
      <w:r w:rsidR="008B7372" w:rsidRPr="00C94C42">
        <w:rPr>
          <w:lang w:val="en-US"/>
        </w:rPr>
        <w:t>:</w:t>
      </w:r>
    </w:p>
    <w:p w14:paraId="516FCAF5" w14:textId="77777777" w:rsidR="006C64EC" w:rsidRDefault="006C64EC" w:rsidP="006C64EC">
      <w:pPr>
        <w:ind w:left="1350" w:hanging="1350"/>
      </w:pPr>
      <w:r w:rsidRPr="00C94C42">
        <w:rPr>
          <w:b/>
          <w:bCs/>
        </w:rPr>
        <w:t xml:space="preserve">Proposal </w:t>
      </w:r>
      <w:r>
        <w:rPr>
          <w:b/>
          <w:bCs/>
        </w:rPr>
        <w:t>1</w:t>
      </w:r>
      <w:r w:rsidRPr="00C94C42">
        <w:t xml:space="preserve">: </w:t>
      </w:r>
      <w:r w:rsidRPr="00C94C42">
        <w:tab/>
      </w:r>
      <w:r>
        <w:t xml:space="preserve">Confirm working assumption: </w:t>
      </w:r>
      <w:r w:rsidRPr="00C94C42">
        <w:rPr>
          <w:rFonts w:eastAsia="MS Mincho"/>
          <w:szCs w:val="24"/>
          <w:lang w:eastAsia="en-GB"/>
        </w:rPr>
        <w:t>UE triggers RACH upon determining that an emergency call is initiated during the cell DTX/DRX non active period. We rely on the UE implementation to determine whether an emergency call is initiated</w:t>
      </w:r>
      <w:r w:rsidRPr="00C94C42">
        <w:t>.</w:t>
      </w:r>
    </w:p>
    <w:p w14:paraId="48C9F4F1" w14:textId="77777777" w:rsidR="006C64EC" w:rsidRDefault="006C64EC" w:rsidP="006C64EC">
      <w:pPr>
        <w:ind w:left="1350" w:hanging="1350"/>
      </w:pPr>
      <w:r w:rsidRPr="00C94C42">
        <w:rPr>
          <w:b/>
          <w:bCs/>
        </w:rPr>
        <w:t xml:space="preserve">Proposal </w:t>
      </w:r>
      <w:r>
        <w:rPr>
          <w:b/>
          <w:bCs/>
        </w:rPr>
        <w:t>2</w:t>
      </w:r>
      <w:r w:rsidRPr="00C94C42">
        <w:t xml:space="preserve">: </w:t>
      </w:r>
      <w:r w:rsidRPr="00C94C42">
        <w:tab/>
      </w:r>
      <w:r>
        <w:t>For the determination of an emergency call, rely on the following note from TS 38.331: “How the RRC layer in the UE is aware of an ongoing emergency service is up to UE implementation.”</w:t>
      </w:r>
    </w:p>
    <w:p w14:paraId="06C69686" w14:textId="77777777" w:rsidR="006C64EC" w:rsidRDefault="006C64EC" w:rsidP="006C64EC">
      <w:pPr>
        <w:ind w:left="1350" w:hanging="1350"/>
      </w:pPr>
      <w:r w:rsidRPr="00C94C42">
        <w:rPr>
          <w:b/>
          <w:bCs/>
        </w:rPr>
        <w:t xml:space="preserve">Proposal </w:t>
      </w:r>
      <w:r>
        <w:rPr>
          <w:b/>
          <w:bCs/>
        </w:rPr>
        <w:t>3</w:t>
      </w:r>
      <w:r w:rsidRPr="00C94C42">
        <w:t xml:space="preserve">: </w:t>
      </w:r>
      <w:r w:rsidRPr="00C94C42">
        <w:tab/>
      </w:r>
      <w:r>
        <w:t>To capture proposals 1 and 2, the text proposal in Annex B is agreed.</w:t>
      </w:r>
    </w:p>
    <w:p w14:paraId="0B894569" w14:textId="77777777" w:rsidR="006C64EC" w:rsidRDefault="006C64EC" w:rsidP="006C64EC">
      <w:pPr>
        <w:ind w:left="1350" w:hanging="1350"/>
      </w:pPr>
      <w:r w:rsidRPr="00C94C42">
        <w:rPr>
          <w:b/>
          <w:bCs/>
        </w:rPr>
        <w:t xml:space="preserve">Proposal </w:t>
      </w:r>
      <w:r>
        <w:rPr>
          <w:b/>
          <w:bCs/>
        </w:rPr>
        <w:t>4</w:t>
      </w:r>
      <w:r w:rsidRPr="00C94C42">
        <w:t xml:space="preserve">: </w:t>
      </w:r>
      <w:r w:rsidRPr="00C94C42">
        <w:tab/>
      </w:r>
      <w:r w:rsidRPr="00D9395F">
        <w:rPr>
          <w:lang w:val="en-CA"/>
        </w:rPr>
        <w:t>UE monitors PDCCH during the cell DTX non-active period following successful completion of RA (</w:t>
      </w:r>
      <w:proofErr w:type="gramStart"/>
      <w:r w:rsidRPr="00D9395F">
        <w:rPr>
          <w:lang w:val="en-CA"/>
        </w:rPr>
        <w:t>e.g.</w:t>
      </w:r>
      <w:proofErr w:type="gramEnd"/>
      <w:r w:rsidRPr="00D9395F">
        <w:rPr>
          <w:lang w:val="en-CA"/>
        </w:rPr>
        <w:t xml:space="preserve"> </w:t>
      </w:r>
      <w:r>
        <w:rPr>
          <w:lang w:val="en-CA"/>
        </w:rPr>
        <w:t>including</w:t>
      </w:r>
      <w:r w:rsidRPr="00D9395F">
        <w:rPr>
          <w:lang w:val="en-CA"/>
        </w:rPr>
        <w:t xml:space="preserve"> a RA triggered by an emergency call)</w:t>
      </w:r>
      <w:r>
        <w:rPr>
          <w:lang w:val="en-CA"/>
        </w:rPr>
        <w:t>.</w:t>
      </w:r>
    </w:p>
    <w:p w14:paraId="2C387F7F" w14:textId="77777777" w:rsidR="006C64EC" w:rsidRDefault="006C64EC" w:rsidP="006C64EC">
      <w:pPr>
        <w:ind w:left="1350" w:hanging="1350"/>
      </w:pPr>
      <w:r>
        <w:rPr>
          <w:rStyle w:val="normaltextrun"/>
          <w:rFonts w:cs="Arial"/>
          <w:b/>
          <w:bCs/>
        </w:rPr>
        <w:t>Proposal 5</w:t>
      </w:r>
      <w:r>
        <w:rPr>
          <w:rStyle w:val="normaltextrun"/>
          <w:rFonts w:cs="Arial"/>
        </w:rPr>
        <w:t xml:space="preserve">: </w:t>
      </w:r>
      <w:r>
        <w:rPr>
          <w:rStyle w:val="tabchar"/>
          <w:rFonts w:ascii="Calibri" w:hAnsi="Calibri" w:cs="Calibri"/>
        </w:rPr>
        <w:tab/>
      </w:r>
      <w:r w:rsidRPr="00D9395F">
        <w:rPr>
          <w:rFonts w:cs="Arial"/>
        </w:rPr>
        <w:t>NES-</w:t>
      </w:r>
      <w:r w:rsidRPr="006C64EC">
        <w:t>RNTI</w:t>
      </w:r>
      <w:r w:rsidRPr="00D9395F">
        <w:rPr>
          <w:rFonts w:cs="Arial"/>
        </w:rPr>
        <w:t xml:space="preserve"> </w:t>
      </w:r>
      <w:r w:rsidRPr="00950E7A">
        <w:rPr>
          <w:rFonts w:cs="Arial"/>
        </w:rPr>
        <w:t xml:space="preserve">is added </w:t>
      </w:r>
      <w:r w:rsidRPr="00D9395F">
        <w:rPr>
          <w:rFonts w:cs="Arial"/>
        </w:rPr>
        <w:t xml:space="preserve">to the list of monitored RNTIs in section </w:t>
      </w:r>
      <w:r w:rsidRPr="00950E7A">
        <w:rPr>
          <w:rFonts w:cs="Arial"/>
        </w:rPr>
        <w:t>5</w:t>
      </w:r>
      <w:r w:rsidRPr="00D9395F">
        <w:rPr>
          <w:rFonts w:cs="Arial"/>
        </w:rPr>
        <w:t>.7 (DRX)</w:t>
      </w:r>
      <w:r w:rsidRPr="00950E7A">
        <w:rPr>
          <w:rFonts w:cs="Arial"/>
        </w:rPr>
        <w:t xml:space="preserve"> </w:t>
      </w:r>
      <w:r>
        <w:rPr>
          <w:rFonts w:cs="Arial"/>
        </w:rPr>
        <w:t>of</w:t>
      </w:r>
      <w:r w:rsidRPr="00950E7A">
        <w:rPr>
          <w:rFonts w:cs="Arial"/>
        </w:rPr>
        <w:t xml:space="preserve"> TS 38.321</w:t>
      </w:r>
      <w:r>
        <w:rPr>
          <w:rFonts w:cs="Arial"/>
        </w:rPr>
        <w:t>.</w:t>
      </w:r>
    </w:p>
    <w:p w14:paraId="2F3FBBF4" w14:textId="27FB8F9E" w:rsidR="000363EF" w:rsidRPr="00C94C42" w:rsidRDefault="006C64EC" w:rsidP="006C64EC">
      <w:pPr>
        <w:ind w:left="1350" w:hanging="1350"/>
      </w:pPr>
      <w:r w:rsidRPr="00C94C42">
        <w:rPr>
          <w:b/>
          <w:bCs/>
        </w:rPr>
        <w:t xml:space="preserve">Proposal </w:t>
      </w:r>
      <w:r>
        <w:rPr>
          <w:b/>
          <w:bCs/>
        </w:rPr>
        <w:t>6</w:t>
      </w:r>
      <w:r w:rsidRPr="00C94C42">
        <w:t xml:space="preserve">: </w:t>
      </w:r>
      <w:r w:rsidRPr="00C94C42">
        <w:tab/>
      </w:r>
      <w:r>
        <w:t>Cell DRX is added to the agreement “</w:t>
      </w:r>
      <w:r w:rsidRPr="006C64EC">
        <w:t>focus on the case where DTX in RRC can only be configured when C-DRX is configured”.</w:t>
      </w:r>
      <w:r>
        <w:t xml:space="preserve"> </w:t>
      </w:r>
      <w:proofErr w:type="gramStart"/>
      <w:r>
        <w:t>Similar to</w:t>
      </w:r>
      <w:proofErr w:type="gramEnd"/>
      <w:r>
        <w:t xml:space="preserve"> cell DT</w:t>
      </w:r>
      <w:r w:rsidR="00557A00">
        <w:t>X</w:t>
      </w:r>
      <w:r>
        <w:t>, it can be clarified that cell DRX is not configured without C-DRX in TS 38.331.</w:t>
      </w:r>
    </w:p>
    <w:p w14:paraId="2DC35C6D" w14:textId="77777777" w:rsidR="008B7372" w:rsidRPr="00C94C42" w:rsidRDefault="008B7372" w:rsidP="008B7372">
      <w:pPr>
        <w:pStyle w:val="Heading1"/>
      </w:pPr>
      <w:r w:rsidRPr="00C94C42">
        <w:t>References</w:t>
      </w:r>
    </w:p>
    <w:p w14:paraId="3ABD88B5" w14:textId="77777777" w:rsidR="006B33BE" w:rsidRPr="00C94C42" w:rsidRDefault="006B33BE" w:rsidP="0096389E">
      <w:pPr>
        <w:pStyle w:val="Reference"/>
        <w:spacing w:after="60" w:line="259" w:lineRule="auto"/>
      </w:pPr>
      <w:bookmarkStart w:id="0" w:name="_Ref47299212"/>
      <w:r w:rsidRPr="00C94C42">
        <w:t>RP-223540, “New WID: Network energy savings for NR”, Huawei</w:t>
      </w:r>
    </w:p>
    <w:bookmarkEnd w:id="0"/>
    <w:p w14:paraId="4BF1FF1A" w14:textId="46AA8330" w:rsidR="005D13CF" w:rsidRPr="00C94C42" w:rsidRDefault="007F5D04" w:rsidP="005D13CF">
      <w:pPr>
        <w:pStyle w:val="Reference"/>
        <w:tabs>
          <w:tab w:val="left" w:pos="567"/>
        </w:tabs>
        <w:spacing w:after="60" w:line="259" w:lineRule="auto"/>
      </w:pPr>
      <w:r w:rsidRPr="00C94C42">
        <w:t>R2-2310235</w:t>
      </w:r>
      <w:r w:rsidR="005D13CF" w:rsidRPr="00C94C42">
        <w:t>, “Summary of [Post123][314][NES] 38.321 Running CR (InterDigital)”, InterDigital</w:t>
      </w:r>
    </w:p>
    <w:p w14:paraId="0A9E2866" w14:textId="053E378D" w:rsidR="00DF309B" w:rsidRPr="00C94C42" w:rsidRDefault="008F267C" w:rsidP="00DF309B">
      <w:pPr>
        <w:pStyle w:val="Reference"/>
        <w:tabs>
          <w:tab w:val="left" w:pos="567"/>
        </w:tabs>
        <w:spacing w:after="60" w:line="259" w:lineRule="auto"/>
      </w:pPr>
      <w:r w:rsidRPr="00C94C42">
        <w:t>R2-2310234</w:t>
      </w:r>
      <w:r w:rsidR="00DF309B" w:rsidRPr="00C94C42">
        <w:t>, “</w:t>
      </w:r>
      <w:r w:rsidRPr="00C94C42">
        <w:t>MAC open issues for NES</w:t>
      </w:r>
      <w:r w:rsidR="00DF309B" w:rsidRPr="00C94C42">
        <w:t>”, InterDigital</w:t>
      </w:r>
    </w:p>
    <w:p w14:paraId="7C289C51" w14:textId="7E1135CA" w:rsidR="004932F8" w:rsidRDefault="00D22B6A" w:rsidP="004932F8">
      <w:pPr>
        <w:pStyle w:val="Reference"/>
        <w:tabs>
          <w:tab w:val="left" w:pos="567"/>
        </w:tabs>
        <w:spacing w:after="60" w:line="259" w:lineRule="auto"/>
      </w:pPr>
      <w:r w:rsidRPr="00D22B6A">
        <w:t>R2-2313019</w:t>
      </w:r>
      <w:r>
        <w:t>, “</w:t>
      </w:r>
      <w:r w:rsidRPr="00D22B6A">
        <w:t>Introduction of Network energy savings to TS 38.321</w:t>
      </w:r>
      <w:r w:rsidR="004932F8" w:rsidRPr="00C94C42">
        <w:t>”, InterDigital</w:t>
      </w:r>
    </w:p>
    <w:p w14:paraId="52F9820A" w14:textId="0D8EF849" w:rsidR="00D22B6A" w:rsidRPr="00D22B6A" w:rsidRDefault="00D22B6A" w:rsidP="00D22B6A">
      <w:pPr>
        <w:pStyle w:val="Reference"/>
        <w:widowControl w:val="0"/>
        <w:tabs>
          <w:tab w:val="left" w:pos="567"/>
        </w:tabs>
        <w:rPr>
          <w:rFonts w:eastAsia="DengXian" w:cs="Arial"/>
          <w:bCs/>
          <w:iCs/>
          <w:kern w:val="2"/>
          <w:szCs w:val="22"/>
        </w:rPr>
      </w:pPr>
      <w:r>
        <w:rPr>
          <w:rFonts w:eastAsia="DengXian" w:cs="Arial"/>
          <w:bCs/>
          <w:iCs/>
          <w:kern w:val="2"/>
          <w:szCs w:val="22"/>
        </w:rPr>
        <w:t>R2-</w:t>
      </w:r>
      <w:r w:rsidRPr="00CA0352">
        <w:rPr>
          <w:rFonts w:eastAsia="DengXian" w:cs="Arial"/>
          <w:bCs/>
          <w:iCs/>
          <w:kern w:val="2"/>
          <w:szCs w:val="22"/>
        </w:rPr>
        <w:t>2313020</w:t>
      </w:r>
      <w:r>
        <w:rPr>
          <w:rFonts w:eastAsia="DengXian" w:cs="Arial"/>
          <w:bCs/>
          <w:iCs/>
          <w:kern w:val="2"/>
          <w:szCs w:val="22"/>
        </w:rPr>
        <w:t>, “</w:t>
      </w:r>
      <w:r w:rsidRPr="00ED0A09">
        <w:rPr>
          <w:rFonts w:eastAsia="DengXian" w:cs="Arial"/>
          <w:bCs/>
          <w:iCs/>
          <w:kern w:val="2"/>
          <w:szCs w:val="22"/>
        </w:rPr>
        <w:t>Report of [Post123bis][</w:t>
      </w:r>
      <w:proofErr w:type="gramStart"/>
      <w:r w:rsidRPr="00ED0A09">
        <w:rPr>
          <w:rFonts w:eastAsia="DengXian" w:cs="Arial"/>
          <w:bCs/>
          <w:iCs/>
          <w:kern w:val="2"/>
          <w:szCs w:val="22"/>
        </w:rPr>
        <w:t>022][</w:t>
      </w:r>
      <w:proofErr w:type="gramEnd"/>
      <w:r w:rsidRPr="00ED0A09">
        <w:rPr>
          <w:rFonts w:eastAsia="DengXian" w:cs="Arial"/>
          <w:bCs/>
          <w:iCs/>
          <w:kern w:val="2"/>
          <w:szCs w:val="22"/>
        </w:rPr>
        <w:t>NES] 38.321 Running CR</w:t>
      </w:r>
      <w:r>
        <w:rPr>
          <w:rFonts w:eastAsia="DengXian" w:cs="Arial"/>
          <w:bCs/>
          <w:iCs/>
          <w:kern w:val="2"/>
          <w:szCs w:val="22"/>
        </w:rPr>
        <w:t xml:space="preserve">”, </w:t>
      </w:r>
      <w:r w:rsidRPr="00EC21D3">
        <w:rPr>
          <w:rFonts w:eastAsia="DengXian" w:cs="Arial"/>
          <w:bCs/>
          <w:iCs/>
          <w:kern w:val="2"/>
          <w:szCs w:val="22"/>
        </w:rPr>
        <w:t>InterDigital (Rapporteur)</w:t>
      </w:r>
    </w:p>
    <w:p w14:paraId="1718C020" w14:textId="4FBA5721" w:rsidR="006B33BE" w:rsidRPr="00C94C42" w:rsidRDefault="00583731" w:rsidP="00135360">
      <w:pPr>
        <w:pStyle w:val="Heading1"/>
      </w:pPr>
      <w:r w:rsidRPr="00C94C42">
        <w:t xml:space="preserve">Annex A: </w:t>
      </w:r>
      <w:r w:rsidR="00DA05CC" w:rsidRPr="00C94C42">
        <w:t>Agreements on Cell</w:t>
      </w:r>
      <w:r w:rsidR="006B33BE" w:rsidRPr="00C94C42">
        <w:t xml:space="preserve"> DTX/DRX</w:t>
      </w:r>
    </w:p>
    <w:p w14:paraId="5DEDB624" w14:textId="06BA754C" w:rsidR="00583731" w:rsidRPr="00C94C42" w:rsidRDefault="00DA05CC" w:rsidP="00583731">
      <w:pPr>
        <w:pStyle w:val="Reference"/>
        <w:numPr>
          <w:ilvl w:val="0"/>
          <w:numId w:val="0"/>
        </w:numPr>
        <w:tabs>
          <w:tab w:val="left" w:pos="567"/>
        </w:tabs>
        <w:ind w:left="567" w:hanging="567"/>
        <w:rPr>
          <w:b/>
          <w:bCs/>
          <w:u w:val="single"/>
        </w:rPr>
      </w:pPr>
      <w:r w:rsidRPr="00C94C42">
        <w:rPr>
          <w:b/>
          <w:bCs/>
          <w:u w:val="single"/>
        </w:rPr>
        <w:t>RAN2#121</w:t>
      </w:r>
    </w:p>
    <w:p w14:paraId="092E369C" w14:textId="77777777" w:rsidR="00AB24C6" w:rsidRPr="00C94C42" w:rsidRDefault="00AB24C6" w:rsidP="00AB24C6">
      <w:pPr>
        <w:pBdr>
          <w:top w:val="single" w:sz="4" w:space="1" w:color="auto"/>
          <w:left w:val="single" w:sz="4" w:space="4" w:color="auto"/>
          <w:bottom w:val="single" w:sz="4" w:space="1" w:color="auto"/>
          <w:right w:val="single" w:sz="4" w:space="4" w:color="auto"/>
        </w:pBdr>
        <w:tabs>
          <w:tab w:val="left" w:pos="1622"/>
        </w:tabs>
        <w:ind w:left="1622" w:hanging="363"/>
        <w:rPr>
          <w:rFonts w:eastAsia="MS Mincho"/>
          <w:b/>
          <w:bCs/>
          <w:lang w:val="en-US" w:eastAsia="en-GB"/>
        </w:rPr>
      </w:pPr>
      <w:r w:rsidRPr="00C94C42">
        <w:rPr>
          <w:rFonts w:eastAsia="MS Mincho"/>
          <w:b/>
          <w:bCs/>
          <w:lang w:val="en-US" w:eastAsia="en-GB"/>
        </w:rPr>
        <w:t xml:space="preserve">Agreements </w:t>
      </w:r>
    </w:p>
    <w:p w14:paraId="4CF1A7BB" w14:textId="77777777" w:rsidR="00AB24C6" w:rsidRPr="00C94C42" w:rsidRDefault="00AB24C6" w:rsidP="000363EF">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C94C42">
        <w:rPr>
          <w:rFonts w:eastAsia="MS Mincho"/>
          <w:lang w:val="en-US" w:eastAsia="en-GB"/>
        </w:rPr>
        <w:t xml:space="preserve">There will be no impact to RACH, paging, and SIBs in idle/inactive for both gNB and Rel-18 and legacy </w:t>
      </w:r>
      <w:proofErr w:type="gramStart"/>
      <w:r w:rsidRPr="00C94C42">
        <w:rPr>
          <w:rFonts w:eastAsia="MS Mincho"/>
          <w:lang w:val="en-US" w:eastAsia="en-GB"/>
        </w:rPr>
        <w:t>UEs</w:t>
      </w:r>
      <w:proofErr w:type="gramEnd"/>
    </w:p>
    <w:p w14:paraId="6DBC9F73" w14:textId="77777777" w:rsidR="00AB24C6" w:rsidRPr="00C94C42" w:rsidRDefault="00AB24C6" w:rsidP="000363EF">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C94C42">
        <w:rPr>
          <w:rFonts w:eastAsia="MS Mincho"/>
          <w:lang w:val="en-US" w:eastAsia="en-GB"/>
        </w:rPr>
        <w:t>Rel-18 NES capable CONNECTED UE(s) can perform RACH and receive SIBs in non-active duration of cell DTX and/or DRX (i.e., same behavior for cell DTX and cell DRX).  No further enhancements for CBRA and CFRA will be pursued.</w:t>
      </w:r>
    </w:p>
    <w:p w14:paraId="783DFBE8" w14:textId="77777777" w:rsidR="00AB24C6" w:rsidRPr="00C94C42" w:rsidRDefault="00AB24C6" w:rsidP="000363EF">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C94C42">
        <w:rPr>
          <w:rFonts w:eastAsia="MS Mincho"/>
          <w:lang w:val="en-US" w:eastAsia="en-GB"/>
        </w:rPr>
        <w:t xml:space="preserve">Pattern configuration for cell DRX/DTX is common for Rel-18 UEs in the cell.   FFS whether we have DTX UE specific inactivity </w:t>
      </w:r>
      <w:proofErr w:type="gramStart"/>
      <w:r w:rsidRPr="00C94C42">
        <w:rPr>
          <w:rFonts w:eastAsia="MS Mincho"/>
          <w:lang w:val="en-US" w:eastAsia="en-GB"/>
        </w:rPr>
        <w:t>timer .</w:t>
      </w:r>
      <w:proofErr w:type="gramEnd"/>
      <w:r w:rsidRPr="00C94C42">
        <w:rPr>
          <w:rFonts w:eastAsia="MS Mincho"/>
          <w:lang w:val="en-US" w:eastAsia="en-GB"/>
        </w:rPr>
        <w:t xml:space="preserve">  FFS on configuration signaling and stage 3.  </w:t>
      </w:r>
    </w:p>
    <w:p w14:paraId="7CF5DA4E" w14:textId="77777777" w:rsidR="00AB24C6" w:rsidRPr="00C94C42" w:rsidRDefault="00AB24C6" w:rsidP="000363EF">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C94C42">
        <w:rPr>
          <w:rFonts w:eastAsia="MS Mincho"/>
          <w:lang w:val="en-US" w:eastAsia="en-GB"/>
        </w:rPr>
        <w:t xml:space="preserve">Confirm study item agreement that we can have separate DTX and DRX configuration.   We will focus on designing DTX/DRX for at least single configuration.  FFS whether multiple </w:t>
      </w:r>
      <w:proofErr w:type="gramStart"/>
      <w:r w:rsidRPr="00C94C42">
        <w:rPr>
          <w:rFonts w:eastAsia="MS Mincho"/>
          <w:lang w:val="en-US" w:eastAsia="en-GB"/>
        </w:rPr>
        <w:t>configuration</w:t>
      </w:r>
      <w:proofErr w:type="gramEnd"/>
      <w:r w:rsidRPr="00C94C42">
        <w:rPr>
          <w:rFonts w:eastAsia="MS Mincho"/>
          <w:lang w:val="en-US" w:eastAsia="en-GB"/>
        </w:rPr>
        <w:t xml:space="preserve"> of cell DTX or DRX will be supported.  </w:t>
      </w:r>
    </w:p>
    <w:p w14:paraId="3A32904B" w14:textId="40D6631D" w:rsidR="00DA05CC" w:rsidRPr="00C94C42" w:rsidRDefault="00DA05CC" w:rsidP="00583731">
      <w:pPr>
        <w:pStyle w:val="Reference"/>
        <w:numPr>
          <w:ilvl w:val="0"/>
          <w:numId w:val="0"/>
        </w:numPr>
        <w:tabs>
          <w:tab w:val="left" w:pos="567"/>
        </w:tabs>
        <w:ind w:left="567" w:hanging="567"/>
      </w:pPr>
    </w:p>
    <w:p w14:paraId="7BA52F84" w14:textId="292B3E60" w:rsidR="00DA05CC" w:rsidRPr="00C94C42" w:rsidRDefault="00DA05CC" w:rsidP="00583731">
      <w:pPr>
        <w:pStyle w:val="Reference"/>
        <w:numPr>
          <w:ilvl w:val="0"/>
          <w:numId w:val="0"/>
        </w:numPr>
        <w:tabs>
          <w:tab w:val="left" w:pos="567"/>
        </w:tabs>
        <w:ind w:left="567" w:hanging="567"/>
        <w:rPr>
          <w:b/>
          <w:bCs/>
          <w:u w:val="single"/>
        </w:rPr>
      </w:pPr>
      <w:r w:rsidRPr="00C94C42">
        <w:rPr>
          <w:b/>
          <w:bCs/>
          <w:u w:val="single"/>
        </w:rPr>
        <w:t>RAN2#121bis</w:t>
      </w:r>
    </w:p>
    <w:p w14:paraId="4FBC475F" w14:textId="77777777" w:rsidR="00DA05CC" w:rsidRPr="00C94C42" w:rsidRDefault="00DA05CC" w:rsidP="00DA05CC">
      <w:pPr>
        <w:pStyle w:val="Doc-text2"/>
        <w:pBdr>
          <w:top w:val="single" w:sz="4" w:space="1" w:color="auto"/>
          <w:left w:val="single" w:sz="4" w:space="4" w:color="auto"/>
          <w:bottom w:val="single" w:sz="4" w:space="1" w:color="auto"/>
          <w:right w:val="single" w:sz="4" w:space="4" w:color="auto"/>
        </w:pBdr>
        <w:rPr>
          <w:b/>
          <w:bCs/>
        </w:rPr>
      </w:pPr>
      <w:r w:rsidRPr="00C94C42">
        <w:rPr>
          <w:b/>
          <w:bCs/>
        </w:rPr>
        <w:t xml:space="preserve">Agreements </w:t>
      </w:r>
    </w:p>
    <w:p w14:paraId="050AE626" w14:textId="77777777" w:rsidR="00DA05CC" w:rsidRPr="00C94C42"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rsidRPr="00C94C42">
        <w:t xml:space="preserve">A periodic cell DTX/DRX configuration is explicitly signalled to the UEs. </w:t>
      </w:r>
    </w:p>
    <w:p w14:paraId="0E2C0318" w14:textId="77777777" w:rsidR="00DA05CC" w:rsidRPr="00C94C42"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rsidRPr="00C94C42">
        <w:t xml:space="preserve">A periodic cell DTX/DRX pattern is configured by UE specific RRC signalling. </w:t>
      </w:r>
    </w:p>
    <w:p w14:paraId="497F678A" w14:textId="77777777" w:rsidR="00DA05CC" w:rsidRPr="00C94C42"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rsidRPr="00C94C42">
        <w:t xml:space="preserve">The Cell DTX/DRX configuration contains at least: periodicity, start slot/offset, on duration. </w:t>
      </w:r>
    </w:p>
    <w:p w14:paraId="37B3FF56" w14:textId="77777777" w:rsidR="00DA05CC" w:rsidRPr="00C94C42"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rsidRPr="00C94C42">
        <w:lastRenderedPageBreak/>
        <w:t xml:space="preserve">As a baseline Cell DTX/DRX is activated/deactivated implicitly by RRC signalling, </w:t>
      </w:r>
      <w:proofErr w:type="gramStart"/>
      <w:r w:rsidRPr="00C94C42">
        <w:t>i.e.</w:t>
      </w:r>
      <w:proofErr w:type="gramEnd"/>
      <w:r w:rsidRPr="00C94C42">
        <w:t xml:space="preserve"> activated immediately once configured by RRC and deactivated once the RRC configuration is released. </w:t>
      </w:r>
    </w:p>
    <w:p w14:paraId="0F5756CB" w14:textId="77777777" w:rsidR="00DA05CC" w:rsidRPr="00C94C42"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rsidRPr="00C94C42">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sidRPr="00C94C42">
        <w:t>signaling</w:t>
      </w:r>
      <w:proofErr w:type="spellEnd"/>
      <w:r w:rsidRPr="00C94C42">
        <w:t xml:space="preserve">.  Clarify that the question is about activation/deactivation copy the agreement from last meeting that we are focusing on single configuration.  Extract a few key benefits of dynamic </w:t>
      </w:r>
      <w:proofErr w:type="spellStart"/>
      <w:r w:rsidRPr="00C94C42">
        <w:t>signaling</w:t>
      </w:r>
      <w:proofErr w:type="spellEnd"/>
      <w:r w:rsidRPr="00C94C42">
        <w:t xml:space="preserve"> from email discussion and online </w:t>
      </w:r>
      <w:proofErr w:type="gramStart"/>
      <w:r w:rsidRPr="00C94C42">
        <w:t>discussions</w:t>
      </w:r>
      <w:proofErr w:type="gramEnd"/>
    </w:p>
    <w:p w14:paraId="24A96757" w14:textId="77777777" w:rsidR="00DA05CC" w:rsidRPr="00C94C42"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rsidRPr="00C94C42">
        <w:t xml:space="preserve">As baseline, UE doesn’t monitor SPS occasions during Cell DTX non-active period. As baseline, gNB is assumed to be not transmitting PDSCH to that UE on such SPS occasions during the Cell DTX non-active </w:t>
      </w:r>
      <w:proofErr w:type="gramStart"/>
      <w:r w:rsidRPr="00C94C42">
        <w:t>period</w:t>
      </w:r>
      <w:proofErr w:type="gramEnd"/>
    </w:p>
    <w:p w14:paraId="11EE33EC" w14:textId="77777777" w:rsidR="00DA05CC" w:rsidRPr="00C94C42"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rsidRPr="00C94C42">
        <w:t xml:space="preserve">As baseline, UE does not transmit on CG occasions during Cell DRX non-active </w:t>
      </w:r>
      <w:proofErr w:type="gramStart"/>
      <w:r w:rsidRPr="00C94C42">
        <w:t>periods</w:t>
      </w:r>
      <w:proofErr w:type="gramEnd"/>
    </w:p>
    <w:p w14:paraId="7A4AAADD" w14:textId="77777777" w:rsidR="00DA05CC" w:rsidRPr="00C94C42"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rsidRPr="00C94C42">
        <w:t xml:space="preserve">As baseline, UE does not transmit SR occasions overlapping with Cell DRX non-active periods, </w:t>
      </w:r>
      <w:proofErr w:type="gramStart"/>
      <w:r w:rsidRPr="00C94C42">
        <w:t>e.g.</w:t>
      </w:r>
      <w:proofErr w:type="gramEnd"/>
      <w:r w:rsidRPr="00C94C42">
        <w:t xml:space="preserve"> SR transmissions are dropped during the non-active period </w:t>
      </w:r>
    </w:p>
    <w:p w14:paraId="1D89E117" w14:textId="35D7F2D9" w:rsidR="00DA05CC" w:rsidRPr="00C94C42" w:rsidRDefault="00DA05CC" w:rsidP="00DA05CC">
      <w:pPr>
        <w:pStyle w:val="Doc-text2"/>
        <w:pBdr>
          <w:top w:val="single" w:sz="4" w:space="1" w:color="auto"/>
          <w:left w:val="single" w:sz="4" w:space="4" w:color="auto"/>
          <w:bottom w:val="single" w:sz="4" w:space="1" w:color="auto"/>
          <w:right w:val="single" w:sz="4" w:space="4" w:color="auto"/>
        </w:pBdr>
        <w:ind w:left="1259" w:firstLine="0"/>
      </w:pPr>
      <w:r w:rsidRPr="00C94C42">
        <w:t xml:space="preserve">FFS: whether we will allow to configure the UE per SR configuration with whether SR can be transmitted during Cell DRX non-active period to support high priority traffic </w:t>
      </w:r>
    </w:p>
    <w:p w14:paraId="4D8CEC1F" w14:textId="77777777" w:rsidR="00DA05CC" w:rsidRPr="00C94C42"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rsidRPr="00C94C42">
        <w:t>(</w:t>
      </w:r>
      <w:proofErr w:type="gramStart"/>
      <w:r w:rsidRPr="00C94C42">
        <w:t>for</w:t>
      </w:r>
      <w:proofErr w:type="gramEnd"/>
      <w:r w:rsidRPr="00C94C42">
        <w:t xml:space="preserve">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324B4704" w14:textId="77777777" w:rsidR="00DA05CC" w:rsidRPr="00C94C42"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rsidRPr="00C94C42">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C94C42">
        <w:t>e.g.</w:t>
      </w:r>
      <w:proofErr w:type="gramEnd"/>
      <w:r w:rsidRPr="00C94C42">
        <w:t xml:space="preserve"> SR if agreed and RACH).  </w:t>
      </w:r>
    </w:p>
    <w:p w14:paraId="0CF0318F" w14:textId="77777777" w:rsidR="00DA05CC" w:rsidRPr="00C94C42" w:rsidRDefault="00DA05CC" w:rsidP="00DA05CC">
      <w:pPr>
        <w:pStyle w:val="Doc-text2"/>
        <w:pBdr>
          <w:top w:val="single" w:sz="4" w:space="1" w:color="auto"/>
          <w:left w:val="single" w:sz="4" w:space="4" w:color="auto"/>
          <w:bottom w:val="single" w:sz="4" w:space="1" w:color="auto"/>
          <w:right w:val="single" w:sz="4" w:space="4" w:color="auto"/>
        </w:pBdr>
        <w:ind w:left="1259" w:firstLine="0"/>
      </w:pPr>
      <w:r w:rsidRPr="00C94C42">
        <w:t xml:space="preserve">FFS how to deal with </w:t>
      </w:r>
      <w:proofErr w:type="gramStart"/>
      <w:r w:rsidRPr="00C94C42">
        <w:t>retransmissions</w:t>
      </w:r>
      <w:proofErr w:type="gramEnd"/>
    </w:p>
    <w:p w14:paraId="03717D37" w14:textId="77777777" w:rsidR="000E152D" w:rsidRPr="00C94C42" w:rsidRDefault="000E152D" w:rsidP="000E152D">
      <w:pPr>
        <w:pStyle w:val="Reference"/>
        <w:numPr>
          <w:ilvl w:val="0"/>
          <w:numId w:val="0"/>
        </w:numPr>
        <w:tabs>
          <w:tab w:val="left" w:pos="567"/>
        </w:tabs>
      </w:pPr>
    </w:p>
    <w:p w14:paraId="01382496" w14:textId="77777777" w:rsidR="00EF54CB" w:rsidRPr="00C94C42" w:rsidRDefault="00EF54CB" w:rsidP="00EF54CB">
      <w:pPr>
        <w:pStyle w:val="Reference"/>
        <w:numPr>
          <w:ilvl w:val="0"/>
          <w:numId w:val="0"/>
        </w:numPr>
        <w:tabs>
          <w:tab w:val="left" w:pos="567"/>
        </w:tabs>
        <w:ind w:left="567" w:hanging="567"/>
        <w:rPr>
          <w:b/>
          <w:bCs/>
          <w:u w:val="single"/>
        </w:rPr>
      </w:pPr>
      <w:r w:rsidRPr="00C94C42">
        <w:rPr>
          <w:rFonts w:hint="eastAsia"/>
          <w:b/>
          <w:bCs/>
          <w:u w:val="single"/>
        </w:rPr>
        <w:t>R</w:t>
      </w:r>
      <w:r w:rsidRPr="00C94C42">
        <w:rPr>
          <w:b/>
          <w:bCs/>
          <w:u w:val="single"/>
        </w:rPr>
        <w:t xml:space="preserve">AN2#122 </w:t>
      </w:r>
    </w:p>
    <w:p w14:paraId="61E03740" w14:textId="77777777" w:rsidR="00EF54CB" w:rsidRPr="00C94C42" w:rsidRDefault="00EF54CB" w:rsidP="00EF54CB">
      <w:pPr>
        <w:pStyle w:val="Doc-text2"/>
        <w:pBdr>
          <w:top w:val="single" w:sz="4" w:space="1" w:color="auto"/>
          <w:left w:val="single" w:sz="4" w:space="4" w:color="auto"/>
          <w:bottom w:val="single" w:sz="4" w:space="1" w:color="auto"/>
          <w:right w:val="single" w:sz="4" w:space="4" w:color="auto"/>
        </w:pBdr>
        <w:rPr>
          <w:b/>
          <w:bCs/>
        </w:rPr>
      </w:pPr>
      <w:r w:rsidRPr="00C94C42">
        <w:rPr>
          <w:b/>
          <w:bCs/>
        </w:rPr>
        <w:t>Agreements:</w:t>
      </w:r>
    </w:p>
    <w:p w14:paraId="71B48B42" w14:textId="77777777" w:rsidR="00EF54CB" w:rsidRPr="00C94C42" w:rsidRDefault="00EF54CB" w:rsidP="00EF54CB">
      <w:pPr>
        <w:pStyle w:val="Doc-text2"/>
        <w:pBdr>
          <w:top w:val="single" w:sz="4" w:space="1" w:color="auto"/>
          <w:left w:val="single" w:sz="4" w:space="4" w:color="auto"/>
          <w:bottom w:val="single" w:sz="4" w:space="1" w:color="auto"/>
          <w:right w:val="single" w:sz="4" w:space="4" w:color="auto"/>
        </w:pBdr>
      </w:pPr>
      <w:r w:rsidRPr="00C94C42">
        <w:t>1</w:t>
      </w:r>
      <w:r w:rsidRPr="00C94C42">
        <w:tab/>
        <w:t>UE monitors PDCCH for RAR during Cell DTX non-active time. The ra-ResponseWindow could be started as legacy.</w:t>
      </w:r>
    </w:p>
    <w:p w14:paraId="364F55B1" w14:textId="77777777" w:rsidR="00EF54CB" w:rsidRPr="00C94C42" w:rsidRDefault="00EF54CB" w:rsidP="00EF54CB">
      <w:pPr>
        <w:pStyle w:val="Doc-text2"/>
        <w:pBdr>
          <w:top w:val="single" w:sz="4" w:space="1" w:color="auto"/>
          <w:left w:val="single" w:sz="4" w:space="4" w:color="auto"/>
          <w:bottom w:val="single" w:sz="4" w:space="1" w:color="auto"/>
          <w:right w:val="single" w:sz="4" w:space="4" w:color="auto"/>
        </w:pBdr>
      </w:pPr>
      <w:r w:rsidRPr="00C94C42">
        <w:t>2</w:t>
      </w:r>
      <w:r w:rsidRPr="00C94C42">
        <w:tab/>
        <w:t>UE monitors PDCCH for msg4 during Cell DTX non-active time. The ra-ContentionResolutionTimer could be started as legacy.</w:t>
      </w:r>
    </w:p>
    <w:p w14:paraId="1C9744BD" w14:textId="77777777" w:rsidR="00EF54CB" w:rsidRPr="00C94C42" w:rsidRDefault="00EF54CB" w:rsidP="00EF54CB">
      <w:pPr>
        <w:pStyle w:val="Doc-text2"/>
        <w:pBdr>
          <w:top w:val="single" w:sz="4" w:space="1" w:color="auto"/>
          <w:left w:val="single" w:sz="4" w:space="4" w:color="auto"/>
          <w:bottom w:val="single" w:sz="4" w:space="1" w:color="auto"/>
          <w:right w:val="single" w:sz="4" w:space="4" w:color="auto"/>
        </w:pBdr>
      </w:pPr>
      <w:r w:rsidRPr="00C94C42">
        <w:t>3</w:t>
      </w:r>
      <w:r w:rsidRPr="00C94C42">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7234CD8A" w14:textId="77777777" w:rsidR="00EF54CB" w:rsidRPr="00C94C42" w:rsidRDefault="00EF54CB" w:rsidP="00EF54CB">
      <w:pPr>
        <w:pStyle w:val="Doc-text2"/>
        <w:pBdr>
          <w:top w:val="single" w:sz="4" w:space="1" w:color="auto"/>
          <w:left w:val="single" w:sz="4" w:space="4" w:color="auto"/>
          <w:bottom w:val="single" w:sz="4" w:space="1" w:color="auto"/>
          <w:right w:val="single" w:sz="4" w:space="4" w:color="auto"/>
        </w:pBdr>
      </w:pPr>
      <w:r w:rsidRPr="00C94C42">
        <w:t>4</w:t>
      </w:r>
      <w:r w:rsidRPr="00C94C42">
        <w:tab/>
        <w:t>Once gNB recognizes there is an emergency call or public safety related service (</w:t>
      </w:r>
      <w:proofErr w:type="gramStart"/>
      <w:r w:rsidRPr="00C94C42">
        <w:t>e.g.</w:t>
      </w:r>
      <w:proofErr w:type="gramEnd"/>
      <w:r w:rsidRPr="00C94C42">
        <w:t xml:space="preserve"> MPS/MCS), the NW should ensure there is no impact to the emergency call (e.g. may deactivate Cell DTX/DRX).  The </w:t>
      </w:r>
      <w:proofErr w:type="spellStart"/>
      <w:r w:rsidRPr="00C94C42">
        <w:t>behavior</w:t>
      </w:r>
      <w:proofErr w:type="spellEnd"/>
      <w:r w:rsidRPr="00C94C42">
        <w:t xml:space="preserve"> is captured in stage 2 </w:t>
      </w:r>
      <w:proofErr w:type="gramStart"/>
      <w:r w:rsidRPr="00C94C42">
        <w:t>spec</w:t>
      </w:r>
      <w:proofErr w:type="gramEnd"/>
    </w:p>
    <w:p w14:paraId="6EBE20E4" w14:textId="77777777" w:rsidR="00EF54CB" w:rsidRPr="00C94C42" w:rsidRDefault="00EF54CB" w:rsidP="00EF54CB">
      <w:pPr>
        <w:pStyle w:val="Doc-text2"/>
        <w:pBdr>
          <w:top w:val="single" w:sz="4" w:space="1" w:color="auto"/>
          <w:left w:val="single" w:sz="4" w:space="4" w:color="auto"/>
          <w:bottom w:val="single" w:sz="4" w:space="1" w:color="auto"/>
          <w:right w:val="single" w:sz="4" w:space="4" w:color="auto"/>
        </w:pBdr>
      </w:pPr>
      <w:r w:rsidRPr="00C94C42">
        <w:rPr>
          <w:i/>
          <w:iCs/>
        </w:rPr>
        <w:t>5</w:t>
      </w:r>
      <w:r w:rsidRPr="00C94C42">
        <w:rPr>
          <w:i/>
          <w:iCs/>
        </w:rPr>
        <w:tab/>
      </w:r>
      <w:r w:rsidRPr="00C94C42">
        <w:t>When an DG grant is received, by the gNB during cell DRX/DTX, the UE follows the grant assignment (</w:t>
      </w:r>
      <w:proofErr w:type="gramStart"/>
      <w:r w:rsidRPr="00C94C42">
        <w:t>i.e.</w:t>
      </w:r>
      <w:proofErr w:type="gramEnd"/>
      <w:r w:rsidRPr="00C94C42">
        <w:t xml:space="preserve"> like in legacy).  This includes DL HARQ feedback.  </w:t>
      </w:r>
    </w:p>
    <w:p w14:paraId="602019C7" w14:textId="77777777" w:rsidR="00513547" w:rsidRPr="00C94C42" w:rsidRDefault="00513547" w:rsidP="00513547">
      <w:pPr>
        <w:pStyle w:val="Reference"/>
        <w:numPr>
          <w:ilvl w:val="0"/>
          <w:numId w:val="0"/>
        </w:numPr>
        <w:tabs>
          <w:tab w:val="left" w:pos="567"/>
        </w:tabs>
        <w:ind w:left="567" w:hanging="567"/>
        <w:rPr>
          <w:b/>
          <w:bCs/>
          <w:u w:val="single"/>
        </w:rPr>
      </w:pPr>
    </w:p>
    <w:p w14:paraId="42E66EFB" w14:textId="24F4D870" w:rsidR="00513547" w:rsidRPr="00C94C42" w:rsidRDefault="00513547" w:rsidP="00513547">
      <w:pPr>
        <w:pStyle w:val="Reference"/>
        <w:numPr>
          <w:ilvl w:val="0"/>
          <w:numId w:val="0"/>
        </w:numPr>
        <w:tabs>
          <w:tab w:val="left" w:pos="567"/>
        </w:tabs>
        <w:ind w:left="567" w:hanging="567"/>
        <w:rPr>
          <w:b/>
          <w:bCs/>
          <w:u w:val="single"/>
        </w:rPr>
      </w:pPr>
      <w:r w:rsidRPr="00C94C42">
        <w:rPr>
          <w:rFonts w:hint="eastAsia"/>
          <w:b/>
          <w:bCs/>
          <w:u w:val="single"/>
        </w:rPr>
        <w:t>R</w:t>
      </w:r>
      <w:r w:rsidRPr="00C94C42">
        <w:rPr>
          <w:b/>
          <w:bCs/>
          <w:u w:val="single"/>
        </w:rPr>
        <w:t>AN2#123</w:t>
      </w:r>
    </w:p>
    <w:p w14:paraId="1D3C5E90" w14:textId="77777777" w:rsidR="00513547" w:rsidRPr="00C94C42" w:rsidRDefault="00513547" w:rsidP="00513547">
      <w:pPr>
        <w:pStyle w:val="Doc-text2"/>
        <w:ind w:left="0" w:firstLine="0"/>
      </w:pPr>
    </w:p>
    <w:p w14:paraId="300489D0" w14:textId="77777777" w:rsidR="00513547" w:rsidRPr="00C94C42" w:rsidRDefault="00513547" w:rsidP="00513547">
      <w:pPr>
        <w:pStyle w:val="Doc-text2"/>
        <w:pBdr>
          <w:top w:val="single" w:sz="4" w:space="1" w:color="auto"/>
          <w:left w:val="single" w:sz="4" w:space="4" w:color="auto"/>
          <w:bottom w:val="single" w:sz="4" w:space="1" w:color="auto"/>
          <w:right w:val="single" w:sz="4" w:space="4" w:color="auto"/>
        </w:pBdr>
        <w:rPr>
          <w:b/>
          <w:bCs/>
          <w:szCs w:val="20"/>
        </w:rPr>
      </w:pPr>
      <w:r w:rsidRPr="00C94C42">
        <w:rPr>
          <w:b/>
          <w:bCs/>
          <w:szCs w:val="20"/>
        </w:rPr>
        <w:t>Agreements:</w:t>
      </w:r>
    </w:p>
    <w:p w14:paraId="3927BFB0" w14:textId="77777777" w:rsidR="00513547" w:rsidRPr="00C94C42" w:rsidRDefault="00513547" w:rsidP="00513547">
      <w:pPr>
        <w:pStyle w:val="Doc-text2"/>
        <w:pBdr>
          <w:top w:val="single" w:sz="4" w:space="1" w:color="auto"/>
          <w:left w:val="single" w:sz="4" w:space="4" w:color="auto"/>
          <w:bottom w:val="single" w:sz="4" w:space="1" w:color="auto"/>
          <w:right w:val="single" w:sz="4" w:space="4" w:color="auto"/>
        </w:pBdr>
        <w:rPr>
          <w:szCs w:val="20"/>
        </w:rPr>
      </w:pPr>
      <w:r w:rsidRPr="00C94C42">
        <w:rPr>
          <w:szCs w:val="20"/>
        </w:rPr>
        <w:t>1</w:t>
      </w:r>
      <w:r w:rsidRPr="00C94C42">
        <w:rPr>
          <w:szCs w:val="20"/>
        </w:rPr>
        <w:tab/>
        <w:t xml:space="preserve">Activation/deactivation is per serving cell.  FFS if the configuration is per cell or per MAC </w:t>
      </w:r>
      <w:proofErr w:type="gramStart"/>
      <w:r w:rsidRPr="00C94C42">
        <w:rPr>
          <w:szCs w:val="20"/>
        </w:rPr>
        <w:t>entity</w:t>
      </w:r>
      <w:proofErr w:type="gramEnd"/>
      <w:r w:rsidRPr="00C94C42">
        <w:rPr>
          <w:szCs w:val="20"/>
        </w:rPr>
        <w:t xml:space="preserve"> </w:t>
      </w:r>
    </w:p>
    <w:p w14:paraId="44F19595" w14:textId="77777777" w:rsidR="00513547" w:rsidRPr="00C94C42" w:rsidRDefault="00513547" w:rsidP="00513547">
      <w:pPr>
        <w:pStyle w:val="Doc-text2"/>
        <w:pBdr>
          <w:top w:val="single" w:sz="4" w:space="1" w:color="auto"/>
          <w:left w:val="single" w:sz="4" w:space="4" w:color="auto"/>
          <w:bottom w:val="single" w:sz="4" w:space="1" w:color="auto"/>
          <w:right w:val="single" w:sz="4" w:space="4" w:color="auto"/>
        </w:pBdr>
      </w:pPr>
      <w:r w:rsidRPr="00C94C42">
        <w:t>2</w:t>
      </w:r>
      <w:r w:rsidRPr="00C94C42">
        <w:tab/>
        <w:t xml:space="preserve">RAN2 will reuse the start timer formula of the </w:t>
      </w:r>
      <w:proofErr w:type="spellStart"/>
      <w:r w:rsidRPr="00C94C42">
        <w:t>onDurationTimer</w:t>
      </w:r>
      <w:proofErr w:type="spellEnd"/>
      <w:r w:rsidRPr="00C94C42">
        <w:t xml:space="preserve"> from UE C-DRX (including </w:t>
      </w:r>
      <w:proofErr w:type="spellStart"/>
      <w:r w:rsidRPr="00C94C42">
        <w:t>SlotOffset</w:t>
      </w:r>
      <w:proofErr w:type="spellEnd"/>
      <w:r w:rsidRPr="00C94C42">
        <w:t xml:space="preserve">) to specify the start of </w:t>
      </w:r>
      <w:proofErr w:type="spellStart"/>
      <w:r w:rsidRPr="00C94C42">
        <w:t>cellDTX-onDurationTimer</w:t>
      </w:r>
      <w:proofErr w:type="spellEnd"/>
      <w:r w:rsidRPr="00C94C42">
        <w:t xml:space="preserve"> (and </w:t>
      </w:r>
      <w:proofErr w:type="spellStart"/>
      <w:r w:rsidRPr="00C94C42">
        <w:t>cellDRX-onDurationTimer</w:t>
      </w:r>
      <w:proofErr w:type="spellEnd"/>
      <w:r w:rsidRPr="00C94C42">
        <w:t>) in 38.321.</w:t>
      </w:r>
    </w:p>
    <w:p w14:paraId="03045C62" w14:textId="77777777" w:rsidR="00513547" w:rsidRPr="00C94C42" w:rsidRDefault="00513547" w:rsidP="00513547">
      <w:pPr>
        <w:pStyle w:val="Doc-text2"/>
        <w:pBdr>
          <w:top w:val="single" w:sz="4" w:space="1" w:color="auto"/>
          <w:left w:val="single" w:sz="4" w:space="4" w:color="auto"/>
          <w:bottom w:val="single" w:sz="4" w:space="1" w:color="auto"/>
          <w:right w:val="single" w:sz="4" w:space="4" w:color="auto"/>
        </w:pBdr>
      </w:pPr>
      <w:r w:rsidRPr="00C94C42">
        <w:t>3</w:t>
      </w:r>
      <w:r w:rsidRPr="00C94C42">
        <w:tab/>
        <w:t xml:space="preserve">The gNB should ensures that there is at least partial overlapping between UE C-DRX on-duration and cell DTX/DRX on-duration.  It is up to network implementation to ensure the alignment.  We will capture this in stage 2 specification.  </w:t>
      </w:r>
    </w:p>
    <w:p w14:paraId="5958DA9D" w14:textId="77777777" w:rsidR="00513547" w:rsidRPr="00C94C42" w:rsidRDefault="00513547" w:rsidP="00513547">
      <w:pPr>
        <w:pStyle w:val="Doc-text2"/>
        <w:pBdr>
          <w:top w:val="single" w:sz="4" w:space="1" w:color="auto"/>
          <w:left w:val="single" w:sz="4" w:space="4" w:color="auto"/>
          <w:bottom w:val="single" w:sz="4" w:space="1" w:color="auto"/>
          <w:right w:val="single" w:sz="4" w:space="4" w:color="auto"/>
        </w:pBdr>
      </w:pPr>
      <w:r w:rsidRPr="00C94C42">
        <w:lastRenderedPageBreak/>
        <w:tab/>
        <w:t>Understanding is that alignment means that the cell DTX/DRX and C-DRX periodicity should be multiple of each other.   FFS if we anything needs to be specified in stage 3 (</w:t>
      </w:r>
      <w:proofErr w:type="gramStart"/>
      <w:r w:rsidRPr="00C94C42">
        <w:t>i.e.</w:t>
      </w:r>
      <w:proofErr w:type="gramEnd"/>
      <w:r w:rsidRPr="00C94C42">
        <w:t xml:space="preserve"> in IE description)</w:t>
      </w:r>
    </w:p>
    <w:p w14:paraId="40C7B006" w14:textId="77777777" w:rsidR="00513547" w:rsidRPr="00C94C42" w:rsidRDefault="00513547" w:rsidP="00513547">
      <w:pPr>
        <w:pStyle w:val="Doc-text2"/>
        <w:pBdr>
          <w:top w:val="single" w:sz="4" w:space="1" w:color="auto"/>
          <w:left w:val="single" w:sz="4" w:space="4" w:color="auto"/>
          <w:bottom w:val="single" w:sz="4" w:space="1" w:color="auto"/>
          <w:right w:val="single" w:sz="4" w:space="4" w:color="auto"/>
        </w:pBdr>
      </w:pPr>
      <w:r w:rsidRPr="00C94C42">
        <w:t>4</w:t>
      </w:r>
      <w:r w:rsidRPr="00C94C42">
        <w:tab/>
        <w:t>As a baseline legacy C-DRX reconfiguration is used to change UE C-DRX configuration once Cell DTX/DRX is activated/deactivated.</w:t>
      </w:r>
    </w:p>
    <w:p w14:paraId="47B8B1BE" w14:textId="77777777" w:rsidR="00513547" w:rsidRPr="00C94C42" w:rsidRDefault="00513547" w:rsidP="00513547">
      <w:pPr>
        <w:pStyle w:val="Doc-text2"/>
        <w:pBdr>
          <w:top w:val="single" w:sz="4" w:space="1" w:color="auto"/>
          <w:left w:val="single" w:sz="4" w:space="4" w:color="auto"/>
          <w:bottom w:val="single" w:sz="4" w:space="1" w:color="auto"/>
          <w:right w:val="single" w:sz="4" w:space="4" w:color="auto"/>
        </w:pBdr>
      </w:pPr>
      <w:r w:rsidRPr="00C94C42">
        <w:t>5</w:t>
      </w:r>
      <w:r w:rsidRPr="00C94C42">
        <w:tab/>
        <w:t xml:space="preserve">RAN2 specifies </w:t>
      </w:r>
      <w:proofErr w:type="spellStart"/>
      <w:r w:rsidRPr="00C94C42">
        <w:rPr>
          <w:i/>
        </w:rPr>
        <w:t>cellDTX-onDurationTimer</w:t>
      </w:r>
      <w:proofErr w:type="spellEnd"/>
      <w:r w:rsidRPr="00C94C42">
        <w:t xml:space="preserve"> (and </w:t>
      </w:r>
      <w:proofErr w:type="spellStart"/>
      <w:r w:rsidRPr="00C94C42">
        <w:rPr>
          <w:i/>
        </w:rPr>
        <w:t>cellDRX-onDurationTimer</w:t>
      </w:r>
      <w:proofErr w:type="spellEnd"/>
      <w:r w:rsidRPr="00C94C42">
        <w:t xml:space="preserve">) to have the same value range as UE C-DRX on-duration timer. </w:t>
      </w:r>
    </w:p>
    <w:p w14:paraId="13879E84" w14:textId="77777777" w:rsidR="00513547" w:rsidRPr="00C94C42" w:rsidRDefault="00513547" w:rsidP="00513547">
      <w:pPr>
        <w:pStyle w:val="Doc-text2"/>
        <w:pBdr>
          <w:top w:val="single" w:sz="4" w:space="1" w:color="auto"/>
          <w:left w:val="single" w:sz="4" w:space="4" w:color="auto"/>
          <w:bottom w:val="single" w:sz="4" w:space="1" w:color="auto"/>
          <w:right w:val="single" w:sz="4" w:space="4" w:color="auto"/>
        </w:pBdr>
      </w:pPr>
      <w:r w:rsidRPr="00C94C42">
        <w:t>6</w:t>
      </w:r>
      <w:r w:rsidRPr="00C94C42">
        <w:tab/>
        <w:t xml:space="preserve">RAN2 specifies </w:t>
      </w:r>
      <w:proofErr w:type="spellStart"/>
      <w:r w:rsidRPr="00C94C42">
        <w:rPr>
          <w:i/>
        </w:rPr>
        <w:t>cellDTX</w:t>
      </w:r>
      <w:proofErr w:type="spellEnd"/>
      <w:r w:rsidRPr="00C94C42">
        <w:rPr>
          <w:i/>
        </w:rPr>
        <w:t>-Cycle</w:t>
      </w:r>
      <w:r w:rsidRPr="00C94C42">
        <w:t xml:space="preserve"> (and </w:t>
      </w:r>
      <w:proofErr w:type="spellStart"/>
      <w:r w:rsidRPr="00C94C42">
        <w:rPr>
          <w:i/>
        </w:rPr>
        <w:t>cellDRX</w:t>
      </w:r>
      <w:proofErr w:type="spellEnd"/>
      <w:r w:rsidRPr="00C94C42">
        <w:rPr>
          <w:i/>
        </w:rPr>
        <w:t>-Cycle</w:t>
      </w:r>
      <w:r w:rsidRPr="00C94C42">
        <w:t xml:space="preserve">) to have the same value range as UE C-DRX Long cycle. </w:t>
      </w:r>
    </w:p>
    <w:p w14:paraId="54D8F549" w14:textId="77777777" w:rsidR="00513547" w:rsidRPr="00C94C42" w:rsidRDefault="00513547" w:rsidP="00513547">
      <w:pPr>
        <w:pStyle w:val="Doc-text2"/>
        <w:pBdr>
          <w:top w:val="single" w:sz="4" w:space="1" w:color="auto"/>
          <w:left w:val="single" w:sz="4" w:space="4" w:color="auto"/>
          <w:bottom w:val="single" w:sz="4" w:space="1" w:color="auto"/>
          <w:right w:val="single" w:sz="4" w:space="4" w:color="auto"/>
        </w:pBdr>
      </w:pPr>
      <w:r w:rsidRPr="00C94C42">
        <w:t>7</w:t>
      </w:r>
      <w:r w:rsidRPr="00C94C42">
        <w:tab/>
        <w:t>Separate DTX and DRX configuration means that the features can be enabled separately (</w:t>
      </w:r>
      <w:proofErr w:type="gramStart"/>
      <w:r w:rsidRPr="00C94C42">
        <w:t>i.e.</w:t>
      </w:r>
      <w:proofErr w:type="gramEnd"/>
      <w:r w:rsidRPr="00C94C42">
        <w:t xml:space="preserve"> Cell DTX can be configured without Cell DRX)</w:t>
      </w:r>
    </w:p>
    <w:p w14:paraId="2246C85D" w14:textId="77777777" w:rsidR="00513547" w:rsidRPr="00C94C42" w:rsidRDefault="00513547" w:rsidP="00513547">
      <w:pPr>
        <w:pStyle w:val="Doc-text2"/>
        <w:pBdr>
          <w:top w:val="single" w:sz="4" w:space="1" w:color="auto"/>
          <w:left w:val="single" w:sz="4" w:space="4" w:color="auto"/>
          <w:bottom w:val="single" w:sz="4" w:space="1" w:color="auto"/>
          <w:right w:val="single" w:sz="4" w:space="4" w:color="auto"/>
        </w:pBdr>
      </w:pPr>
      <w:r w:rsidRPr="00C94C42">
        <w:t>8</w:t>
      </w:r>
      <w:r w:rsidRPr="00C94C42">
        <w:tab/>
        <w:t xml:space="preserve">On-duration and Cycle parameters are common between cell DTX and DRX, when both are configured.  FFS if we have different </w:t>
      </w:r>
      <w:r w:rsidRPr="00C94C42">
        <w:rPr>
          <w:i/>
        </w:rPr>
        <w:t>start offset</w:t>
      </w:r>
      <w:r w:rsidRPr="00C94C42">
        <w:t xml:space="preserve"> configuration for cell DTX and cell </w:t>
      </w:r>
      <w:proofErr w:type="gramStart"/>
      <w:r w:rsidRPr="00C94C42">
        <w:t>DRX</w:t>
      </w:r>
      <w:proofErr w:type="gramEnd"/>
    </w:p>
    <w:p w14:paraId="10815F45" w14:textId="77777777" w:rsidR="00513547" w:rsidRPr="00C94C42" w:rsidRDefault="00513547" w:rsidP="00513547">
      <w:pPr>
        <w:pStyle w:val="Doc-text2"/>
        <w:pBdr>
          <w:top w:val="single" w:sz="4" w:space="1" w:color="auto"/>
          <w:left w:val="single" w:sz="4" w:space="4" w:color="auto"/>
          <w:bottom w:val="single" w:sz="4" w:space="1" w:color="auto"/>
          <w:right w:val="single" w:sz="4" w:space="4" w:color="auto"/>
        </w:pBdr>
      </w:pPr>
      <w:r w:rsidRPr="00C94C42">
        <w:t>9</w:t>
      </w:r>
      <w:r w:rsidRPr="00C94C42">
        <w:tab/>
        <w:t xml:space="preserve">RAN2 will not introduce a MAC CE for cell DTX/DRX (de)activation.  </w:t>
      </w:r>
    </w:p>
    <w:p w14:paraId="4E30987B" w14:textId="77777777" w:rsidR="00513547" w:rsidRPr="00C94C42" w:rsidRDefault="00513547" w:rsidP="00513547">
      <w:pPr>
        <w:pStyle w:val="Doc-text2"/>
        <w:pBdr>
          <w:top w:val="single" w:sz="4" w:space="1" w:color="auto"/>
          <w:left w:val="single" w:sz="4" w:space="4" w:color="auto"/>
          <w:bottom w:val="single" w:sz="4" w:space="1" w:color="auto"/>
          <w:right w:val="single" w:sz="4" w:space="4" w:color="auto"/>
        </w:pBdr>
      </w:pPr>
      <w:r w:rsidRPr="00C94C42">
        <w:t>10</w:t>
      </w:r>
      <w:r w:rsidRPr="00C94C42">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39568C49" w14:textId="77777777" w:rsidR="00513547" w:rsidRPr="00C94C42" w:rsidRDefault="00513547" w:rsidP="00513547">
      <w:pPr>
        <w:pStyle w:val="Doc-text2"/>
        <w:pBdr>
          <w:top w:val="single" w:sz="4" w:space="1" w:color="auto"/>
          <w:left w:val="single" w:sz="4" w:space="4" w:color="auto"/>
          <w:bottom w:val="single" w:sz="4" w:space="1" w:color="auto"/>
          <w:right w:val="single" w:sz="4" w:space="4" w:color="auto"/>
        </w:pBdr>
      </w:pPr>
      <w:r w:rsidRPr="00C94C42">
        <w:t>11</w:t>
      </w:r>
      <w:r w:rsidRPr="00C94C42">
        <w:tab/>
        <w:t>We focus on the case where DTX in RRC can only be configured when C-DRX is configured.  We will not optimize for the case where C-DRX is not configured.</w:t>
      </w:r>
    </w:p>
    <w:p w14:paraId="33DD5D4E" w14:textId="77777777" w:rsidR="000E152D" w:rsidRPr="00C94C42" w:rsidRDefault="000E152D" w:rsidP="00513547">
      <w:pPr>
        <w:pStyle w:val="Reference"/>
        <w:numPr>
          <w:ilvl w:val="0"/>
          <w:numId w:val="0"/>
        </w:numPr>
        <w:tabs>
          <w:tab w:val="left" w:pos="567"/>
        </w:tabs>
      </w:pPr>
    </w:p>
    <w:p w14:paraId="09DD2420" w14:textId="77777777" w:rsidR="00C94C42" w:rsidRPr="00C94C42" w:rsidRDefault="00C94C42" w:rsidP="00513547">
      <w:pPr>
        <w:pStyle w:val="Reference"/>
        <w:numPr>
          <w:ilvl w:val="0"/>
          <w:numId w:val="0"/>
        </w:numPr>
        <w:tabs>
          <w:tab w:val="left" w:pos="567"/>
        </w:tabs>
      </w:pPr>
    </w:p>
    <w:p w14:paraId="7F130795" w14:textId="77777777" w:rsidR="00C94C42" w:rsidRPr="00C94C42" w:rsidRDefault="00C94C42" w:rsidP="00C94C42">
      <w:pPr>
        <w:pStyle w:val="Reference"/>
        <w:numPr>
          <w:ilvl w:val="0"/>
          <w:numId w:val="0"/>
        </w:numPr>
        <w:tabs>
          <w:tab w:val="left" w:pos="567"/>
        </w:tabs>
        <w:ind w:left="567" w:hanging="567"/>
        <w:rPr>
          <w:b/>
          <w:bCs/>
          <w:u w:val="single"/>
        </w:rPr>
      </w:pPr>
      <w:r w:rsidRPr="00C94C42">
        <w:rPr>
          <w:rFonts w:hint="eastAsia"/>
          <w:b/>
          <w:bCs/>
          <w:u w:val="single"/>
        </w:rPr>
        <w:t>R</w:t>
      </w:r>
      <w:r w:rsidRPr="00C94C42">
        <w:rPr>
          <w:b/>
          <w:bCs/>
          <w:u w:val="single"/>
        </w:rPr>
        <w:t>AN2#123bis</w:t>
      </w:r>
    </w:p>
    <w:p w14:paraId="1816E3D4" w14:textId="77777777" w:rsidR="00C94C42" w:rsidRPr="00C94C42" w:rsidRDefault="00C94C42" w:rsidP="00C94C42">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1622" w:hanging="363"/>
        <w:textAlignment w:val="auto"/>
        <w:rPr>
          <w:rFonts w:eastAsia="MS Mincho"/>
          <w:b/>
          <w:bCs/>
          <w:szCs w:val="24"/>
          <w:lang w:eastAsia="en-GB"/>
        </w:rPr>
      </w:pPr>
      <w:r w:rsidRPr="00C94C42">
        <w:rPr>
          <w:rFonts w:eastAsia="MS Mincho"/>
          <w:b/>
          <w:bCs/>
          <w:szCs w:val="24"/>
          <w:lang w:eastAsia="en-GB"/>
        </w:rPr>
        <w:t>Agreements</w:t>
      </w:r>
    </w:p>
    <w:p w14:paraId="412F09DE" w14:textId="77777777" w:rsidR="00C94C42" w:rsidRPr="00C94C42" w:rsidRDefault="00C94C42" w:rsidP="00C94C4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MS Mincho"/>
          <w:szCs w:val="24"/>
          <w:lang w:eastAsia="en-GB"/>
        </w:rPr>
      </w:pPr>
      <w:r w:rsidRPr="00C94C42">
        <w:rPr>
          <w:rFonts w:eastAsia="MS Mincho"/>
          <w:szCs w:val="24"/>
          <w:lang w:eastAsia="en-GB"/>
        </w:rPr>
        <w:t>1.</w:t>
      </w:r>
      <w:r w:rsidRPr="00C94C42">
        <w:rPr>
          <w:rFonts w:eastAsia="MS Mincho"/>
          <w:szCs w:val="24"/>
          <w:lang w:eastAsia="en-GB"/>
        </w:rPr>
        <w:tab/>
        <w:t>Cell DTX/DRX configuration is provided per Serving Cell with the following restrictions:</w:t>
      </w:r>
    </w:p>
    <w:p w14:paraId="449A58EC" w14:textId="77777777" w:rsidR="00C94C42" w:rsidRPr="00C94C42" w:rsidRDefault="00C94C42" w:rsidP="00C94C4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MS Mincho"/>
          <w:szCs w:val="24"/>
          <w:lang w:eastAsia="en-GB"/>
        </w:rPr>
      </w:pPr>
      <w:r w:rsidRPr="00C94C42">
        <w:rPr>
          <w:rFonts w:eastAsia="MS Mincho"/>
          <w:szCs w:val="24"/>
          <w:lang w:eastAsia="en-GB"/>
        </w:rPr>
        <w:tab/>
        <w:t>-</w:t>
      </w:r>
      <w:r w:rsidRPr="00C94C42">
        <w:rPr>
          <w:rFonts w:eastAsia="MS Mincho"/>
          <w:szCs w:val="24"/>
          <w:lang w:eastAsia="en-GB"/>
        </w:rPr>
        <w:tab/>
        <w:t xml:space="preserve">A maximum of two cell DTX/DRX patterns can be configured per MAC entity </w:t>
      </w:r>
    </w:p>
    <w:p w14:paraId="70523650" w14:textId="77777777" w:rsidR="00C94C42" w:rsidRPr="00C94C42" w:rsidRDefault="00C94C42" w:rsidP="00C94C4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MS Mincho"/>
          <w:szCs w:val="24"/>
          <w:lang w:eastAsia="en-GB"/>
        </w:rPr>
      </w:pPr>
      <w:r w:rsidRPr="00C94C42">
        <w:rPr>
          <w:rFonts w:eastAsia="MS Mincho"/>
          <w:szCs w:val="24"/>
          <w:lang w:eastAsia="en-GB"/>
        </w:rPr>
        <w:tab/>
        <w:t>-</w:t>
      </w:r>
      <w:r w:rsidRPr="00C94C42">
        <w:rPr>
          <w:rFonts w:eastAsia="MS Mincho"/>
          <w:szCs w:val="24"/>
          <w:lang w:eastAsia="en-GB"/>
        </w:rPr>
        <w:tab/>
        <w:t xml:space="preserve">The two configured patterns are aligned, </w:t>
      </w:r>
    </w:p>
    <w:p w14:paraId="1CFAA070" w14:textId="77777777" w:rsidR="00C94C42" w:rsidRPr="00C94C42" w:rsidRDefault="00C94C42" w:rsidP="00C94C4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MS Mincho"/>
          <w:szCs w:val="24"/>
          <w:lang w:eastAsia="en-GB"/>
        </w:rPr>
      </w:pPr>
      <w:r w:rsidRPr="00C94C42">
        <w:rPr>
          <w:rFonts w:eastAsia="MS Mincho"/>
          <w:szCs w:val="24"/>
          <w:lang w:eastAsia="en-GB"/>
        </w:rPr>
        <w:tab/>
      </w:r>
      <w:r w:rsidRPr="00C94C42">
        <w:rPr>
          <w:rFonts w:eastAsia="MS Mincho"/>
          <w:szCs w:val="24"/>
          <w:lang w:eastAsia="en-GB"/>
        </w:rPr>
        <w:tab/>
        <w:t>o</w:t>
      </w:r>
      <w:r w:rsidRPr="00C94C42">
        <w:rPr>
          <w:rFonts w:eastAsia="MS Mincho"/>
          <w:szCs w:val="24"/>
          <w:lang w:eastAsia="en-GB"/>
        </w:rPr>
        <w:tab/>
      </w:r>
      <w:proofErr w:type="gramStart"/>
      <w:r w:rsidRPr="00C94C42">
        <w:rPr>
          <w:rFonts w:eastAsia="MS Mincho"/>
          <w:szCs w:val="24"/>
          <w:lang w:eastAsia="en-GB"/>
        </w:rPr>
        <w:t>The</w:t>
      </w:r>
      <w:proofErr w:type="gramEnd"/>
      <w:r w:rsidRPr="00C94C42">
        <w:rPr>
          <w:rFonts w:eastAsia="MS Mincho"/>
          <w:szCs w:val="24"/>
          <w:lang w:eastAsia="en-GB"/>
        </w:rPr>
        <w:t xml:space="preserve"> start and slot offset are common for the two patterns.</w:t>
      </w:r>
    </w:p>
    <w:p w14:paraId="55E9A873" w14:textId="77777777" w:rsidR="00C94C42" w:rsidRPr="00C94C42" w:rsidRDefault="00C94C42" w:rsidP="00C94C42">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1622" w:hanging="363"/>
        <w:textAlignment w:val="auto"/>
        <w:rPr>
          <w:rFonts w:eastAsia="MS Mincho"/>
          <w:szCs w:val="24"/>
          <w:lang w:eastAsia="en-GB"/>
        </w:rPr>
      </w:pPr>
      <w:r w:rsidRPr="00C94C42">
        <w:rPr>
          <w:rFonts w:eastAsia="MS Mincho"/>
          <w:szCs w:val="24"/>
          <w:lang w:eastAsia="en-GB"/>
        </w:rPr>
        <w:tab/>
      </w:r>
      <w:r w:rsidRPr="00C94C42">
        <w:rPr>
          <w:rFonts w:eastAsia="MS Mincho"/>
          <w:szCs w:val="24"/>
          <w:lang w:eastAsia="en-GB"/>
        </w:rPr>
        <w:tab/>
        <w:t>o</w:t>
      </w:r>
      <w:r w:rsidRPr="00C94C42">
        <w:rPr>
          <w:rFonts w:eastAsia="MS Mincho"/>
          <w:szCs w:val="24"/>
          <w:lang w:eastAsia="en-GB"/>
        </w:rPr>
        <w:tab/>
        <w:t>one periodicity is an integer multiple of the other.</w:t>
      </w:r>
    </w:p>
    <w:p w14:paraId="7FF033B7" w14:textId="77777777" w:rsidR="00C94C42" w:rsidRPr="00C94C42" w:rsidRDefault="00C94C42" w:rsidP="00C94C42">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1622" w:hanging="363"/>
        <w:textAlignment w:val="auto"/>
        <w:rPr>
          <w:rFonts w:eastAsia="MS Mincho"/>
          <w:szCs w:val="24"/>
          <w:lang w:eastAsia="en-GB"/>
        </w:rPr>
      </w:pPr>
      <w:r w:rsidRPr="00C94C42">
        <w:rPr>
          <w:rFonts w:eastAsia="MS Mincho"/>
          <w:szCs w:val="24"/>
          <w:lang w:eastAsia="en-GB"/>
        </w:rPr>
        <w:t>2.</w:t>
      </w:r>
      <w:r w:rsidRPr="00C94C42">
        <w:rPr>
          <w:rFonts w:eastAsia="MS Mincho"/>
          <w:szCs w:val="24"/>
          <w:lang w:eastAsia="en-GB"/>
        </w:rPr>
        <w:tab/>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3CFD01EB" w14:textId="77777777" w:rsidR="00C94C42" w:rsidRPr="00C94C42" w:rsidRDefault="00C94C42" w:rsidP="00C94C42">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1622" w:hanging="363"/>
        <w:textAlignment w:val="auto"/>
        <w:rPr>
          <w:rFonts w:eastAsia="MS Mincho"/>
          <w:szCs w:val="24"/>
          <w:lang w:eastAsia="en-GB"/>
        </w:rPr>
      </w:pPr>
      <w:r w:rsidRPr="00C94C42">
        <w:rPr>
          <w:rFonts w:eastAsia="MS Mincho"/>
          <w:szCs w:val="24"/>
          <w:lang w:eastAsia="en-GB"/>
        </w:rPr>
        <w:t>=&gt;</w:t>
      </w:r>
      <w:r w:rsidRPr="00C94C42">
        <w:rPr>
          <w:rFonts w:eastAsia="MS Mincho"/>
          <w:szCs w:val="24"/>
          <w:lang w:eastAsia="en-GB"/>
        </w:rPr>
        <w:tab/>
        <w:t>Rapporteur will specify the alignment in the field description in his CR (stage 3 alignment description)</w:t>
      </w:r>
    </w:p>
    <w:p w14:paraId="513F79C0" w14:textId="77777777" w:rsidR="00C94C42" w:rsidRPr="00C94C42" w:rsidRDefault="00C94C42" w:rsidP="00C94C42">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1622" w:hanging="363"/>
        <w:textAlignment w:val="auto"/>
        <w:rPr>
          <w:rFonts w:eastAsia="MS Mincho"/>
          <w:szCs w:val="24"/>
          <w:lang w:eastAsia="en-GB"/>
        </w:rPr>
      </w:pPr>
      <w:r w:rsidRPr="00C94C42">
        <w:rPr>
          <w:rFonts w:eastAsia="MS Mincho"/>
          <w:szCs w:val="24"/>
          <w:lang w:eastAsia="en-GB"/>
        </w:rPr>
        <w:t>1.</w:t>
      </w:r>
      <w:r w:rsidRPr="00C94C42">
        <w:rPr>
          <w:rFonts w:eastAsia="MS Mincho"/>
          <w:szCs w:val="24"/>
          <w:lang w:eastAsia="en-GB"/>
        </w:rPr>
        <w:tab/>
        <w:t>Introduce explicit activation/deactivation in RRC once DTX/DRX is configured (</w:t>
      </w:r>
      <w:proofErr w:type="gramStart"/>
      <w:r w:rsidRPr="00C94C42">
        <w:rPr>
          <w:rFonts w:eastAsia="MS Mincho"/>
          <w:szCs w:val="24"/>
          <w:lang w:eastAsia="en-GB"/>
        </w:rPr>
        <w:t>i.e.</w:t>
      </w:r>
      <w:proofErr w:type="gramEnd"/>
      <w:r w:rsidRPr="00C94C42">
        <w:rPr>
          <w:rFonts w:eastAsia="MS Mincho"/>
          <w:szCs w:val="24"/>
          <w:lang w:eastAsia="en-GB"/>
        </w:rPr>
        <w:t xml:space="preserve"> not for dynamic activation/deactivation).   This reverses previous agreement on implicit activation.</w:t>
      </w:r>
    </w:p>
    <w:p w14:paraId="0B2E8B60" w14:textId="77777777" w:rsidR="00C94C42" w:rsidRPr="00C94C42" w:rsidRDefault="00C94C42" w:rsidP="00C94C42">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1622" w:hanging="363"/>
        <w:textAlignment w:val="auto"/>
        <w:rPr>
          <w:rFonts w:eastAsia="MS Mincho"/>
          <w:szCs w:val="24"/>
          <w:lang w:eastAsia="en-GB"/>
        </w:rPr>
      </w:pPr>
      <w:r w:rsidRPr="00C94C42">
        <w:rPr>
          <w:rFonts w:eastAsia="MS Mincho"/>
          <w:szCs w:val="24"/>
          <w:lang w:eastAsia="en-GB"/>
        </w:rPr>
        <w:t>2.</w:t>
      </w:r>
      <w:r w:rsidRPr="00C94C42">
        <w:rPr>
          <w:rFonts w:eastAsia="MS Mincho"/>
          <w:szCs w:val="24"/>
          <w:lang w:eastAsia="en-GB"/>
        </w:rPr>
        <w:tab/>
        <w:t xml:space="preserve">Start offset and slot offset configuration is also common between Cell DTX and Cell DRX when both are configured </w:t>
      </w:r>
    </w:p>
    <w:p w14:paraId="13A5A670" w14:textId="77777777" w:rsidR="00C94C42" w:rsidRPr="00C94C42" w:rsidRDefault="00C94C42" w:rsidP="00C94C42">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1622" w:hanging="363"/>
        <w:textAlignment w:val="auto"/>
        <w:rPr>
          <w:rFonts w:eastAsia="MS Mincho"/>
          <w:szCs w:val="24"/>
          <w:lang w:eastAsia="en-GB"/>
        </w:rPr>
      </w:pPr>
      <w:r w:rsidRPr="00C94C42">
        <w:rPr>
          <w:rFonts w:eastAsia="MS Mincho"/>
          <w:szCs w:val="24"/>
          <w:lang w:eastAsia="en-GB"/>
        </w:rPr>
        <w:t>3.</w:t>
      </w:r>
      <w:r w:rsidRPr="00C94C42">
        <w:rPr>
          <w:rFonts w:eastAsia="MS Mincho"/>
          <w:szCs w:val="24"/>
          <w:lang w:eastAsia="en-GB"/>
        </w:rPr>
        <w:tab/>
        <w:t xml:space="preserve">Standalone cell DRX configuration is possible to configure  </w:t>
      </w:r>
    </w:p>
    <w:p w14:paraId="54EED1E1" w14:textId="77777777" w:rsidR="00C94C42" w:rsidRPr="00C94C42" w:rsidRDefault="00C94C42" w:rsidP="00C94C42">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1622" w:hanging="363"/>
        <w:textAlignment w:val="auto"/>
        <w:rPr>
          <w:rFonts w:eastAsia="MS Mincho"/>
          <w:szCs w:val="24"/>
          <w:lang w:eastAsia="en-GB"/>
        </w:rPr>
      </w:pPr>
      <w:r w:rsidRPr="00C94C42">
        <w:rPr>
          <w:rFonts w:eastAsia="MS Mincho"/>
          <w:szCs w:val="24"/>
          <w:lang w:eastAsia="en-GB"/>
        </w:rPr>
        <w:t>4.</w:t>
      </w:r>
      <w:r w:rsidRPr="00C94C42">
        <w:rPr>
          <w:rFonts w:eastAsia="MS Mincho"/>
          <w:szCs w:val="24"/>
          <w:lang w:eastAsia="en-GB"/>
        </w:rPr>
        <w:tab/>
        <w:t xml:space="preserve">Multiple configurations of Cell DTX/DRX are not pursued in Rel-18 for serving cell.  </w:t>
      </w:r>
    </w:p>
    <w:p w14:paraId="68F6919B" w14:textId="77777777" w:rsidR="00C94C42" w:rsidRPr="00C94C42" w:rsidRDefault="00C94C42" w:rsidP="00C94C42">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1622" w:hanging="363"/>
        <w:textAlignment w:val="auto"/>
        <w:rPr>
          <w:rFonts w:eastAsia="MS Mincho"/>
          <w:szCs w:val="24"/>
          <w:lang w:eastAsia="en-GB"/>
        </w:rPr>
      </w:pPr>
      <w:r w:rsidRPr="00C94C42">
        <w:rPr>
          <w:rFonts w:eastAsia="MS Mincho"/>
          <w:szCs w:val="24"/>
          <w:lang w:eastAsia="en-GB"/>
        </w:rPr>
        <w:t>=&gt;</w:t>
      </w:r>
      <w:r w:rsidRPr="00C94C42">
        <w:rPr>
          <w:rFonts w:eastAsia="MS Mincho"/>
          <w:szCs w:val="24"/>
          <w:lang w:eastAsia="en-GB"/>
        </w:rPr>
        <w:tab/>
        <w:t xml:space="preserve">The rapporteur will implement all fields as </w:t>
      </w:r>
      <w:proofErr w:type="gramStart"/>
      <w:r w:rsidRPr="00C94C42">
        <w:rPr>
          <w:rFonts w:eastAsia="MS Mincho"/>
          <w:szCs w:val="24"/>
          <w:lang w:eastAsia="en-GB"/>
        </w:rPr>
        <w:t>optional</w:t>
      </w:r>
      <w:proofErr w:type="gramEnd"/>
      <w:r w:rsidRPr="00C94C42">
        <w:rPr>
          <w:rFonts w:eastAsia="MS Mincho"/>
          <w:szCs w:val="24"/>
          <w:lang w:eastAsia="en-GB"/>
        </w:rPr>
        <w:t xml:space="preserve"> and companies can review to see if there is any issues (</w:t>
      </w:r>
      <w:proofErr w:type="spellStart"/>
      <w:r w:rsidRPr="00C94C42">
        <w:rPr>
          <w:rFonts w:eastAsia="MS Mincho"/>
          <w:szCs w:val="24"/>
          <w:lang w:eastAsia="en-GB"/>
        </w:rPr>
        <w:t>cellDTX</w:t>
      </w:r>
      <w:proofErr w:type="spellEnd"/>
      <w:r w:rsidRPr="00C94C42">
        <w:rPr>
          <w:rFonts w:eastAsia="MS Mincho"/>
          <w:szCs w:val="24"/>
          <w:lang w:eastAsia="en-GB"/>
        </w:rPr>
        <w:t xml:space="preserve">-config)  </w:t>
      </w:r>
    </w:p>
    <w:p w14:paraId="563CE496" w14:textId="77777777" w:rsidR="00C94C42" w:rsidRPr="00C94C42" w:rsidRDefault="00C94C42" w:rsidP="00C94C42">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1622" w:hanging="363"/>
        <w:textAlignment w:val="auto"/>
        <w:rPr>
          <w:rFonts w:eastAsia="MS Mincho"/>
          <w:szCs w:val="24"/>
          <w:lang w:eastAsia="en-GB"/>
        </w:rPr>
      </w:pPr>
      <w:r w:rsidRPr="00C94C42">
        <w:rPr>
          <w:rFonts w:eastAsia="MS Mincho"/>
          <w:szCs w:val="24"/>
          <w:lang w:eastAsia="en-GB"/>
        </w:rPr>
        <w:t>=&gt;</w:t>
      </w:r>
      <w:r w:rsidRPr="00C94C42">
        <w:rPr>
          <w:rFonts w:eastAsia="MS Mincho"/>
          <w:szCs w:val="24"/>
          <w:lang w:eastAsia="en-GB"/>
        </w:rPr>
        <w:tab/>
        <w:t>Rapporteurs will capture it in RRC (the focus was on the case where cell DTX in RRC can only be configured when C-DRX is configured)</w:t>
      </w:r>
    </w:p>
    <w:p w14:paraId="791A434D" w14:textId="77777777" w:rsidR="00C94C42" w:rsidRPr="000A0C45" w:rsidRDefault="00C94C42" w:rsidP="00C94C42">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1622" w:hanging="363"/>
        <w:textAlignment w:val="auto"/>
        <w:rPr>
          <w:rFonts w:eastAsia="MS Mincho"/>
          <w:szCs w:val="24"/>
          <w:lang w:eastAsia="en-GB"/>
        </w:rPr>
      </w:pPr>
      <w:r w:rsidRPr="00C94C42">
        <w:rPr>
          <w:rFonts w:eastAsia="MS Mincho"/>
          <w:szCs w:val="24"/>
          <w:lang w:eastAsia="en-GB"/>
        </w:rPr>
        <w:t>1.</w:t>
      </w:r>
      <w:r w:rsidRPr="00C94C42">
        <w:rPr>
          <w:rFonts w:eastAsia="MS Mincho"/>
          <w:szCs w:val="24"/>
          <w:lang w:eastAsia="en-GB"/>
        </w:rPr>
        <w:tab/>
        <w:t>The case that Cell DRX activation is received between delivering a configured grant to the HARQ entity and HARQ processing for the CGO will not be addressed by RAN2, as it is not valid for the MAC model.</w:t>
      </w:r>
      <w:r w:rsidRPr="000A0C45">
        <w:rPr>
          <w:rFonts w:eastAsia="MS Mincho"/>
          <w:szCs w:val="24"/>
          <w:lang w:eastAsia="en-GB"/>
        </w:rPr>
        <w:t xml:space="preserve">  </w:t>
      </w:r>
    </w:p>
    <w:p w14:paraId="67F6B88E" w14:textId="77777777" w:rsidR="00C94C42" w:rsidRDefault="00C94C42" w:rsidP="00513547">
      <w:pPr>
        <w:pStyle w:val="Reference"/>
        <w:numPr>
          <w:ilvl w:val="0"/>
          <w:numId w:val="0"/>
        </w:numPr>
        <w:tabs>
          <w:tab w:val="left" w:pos="567"/>
        </w:tabs>
      </w:pPr>
    </w:p>
    <w:p w14:paraId="15EA78BF" w14:textId="5C6FF4DC" w:rsidR="0076771E" w:rsidRPr="00C94C42" w:rsidRDefault="0076771E" w:rsidP="0076771E">
      <w:pPr>
        <w:pStyle w:val="Heading1"/>
      </w:pPr>
      <w:r w:rsidRPr="00C94C42">
        <w:lastRenderedPageBreak/>
        <w:t xml:space="preserve">Annex </w:t>
      </w:r>
      <w:r>
        <w:t>B</w:t>
      </w:r>
      <w:r w:rsidRPr="00C94C42">
        <w:t xml:space="preserve">: </w:t>
      </w:r>
      <w:r>
        <w:t xml:space="preserve">TP for TS 38.321 </w:t>
      </w:r>
      <w:r w:rsidR="001B5150">
        <w:t xml:space="preserve">to capture the </w:t>
      </w:r>
      <w:proofErr w:type="gramStart"/>
      <w:r w:rsidR="001B5150">
        <w:t>WA</w:t>
      </w:r>
      <w:proofErr w:type="gramEnd"/>
    </w:p>
    <w:p w14:paraId="57A595E7" w14:textId="77777777" w:rsidR="00165626" w:rsidRPr="00165626" w:rsidRDefault="00165626" w:rsidP="00165626">
      <w:pPr>
        <w:keepNext/>
        <w:keepLines/>
        <w:spacing w:before="120" w:after="180"/>
        <w:jc w:val="left"/>
        <w:outlineLvl w:val="2"/>
        <w:rPr>
          <w:sz w:val="28"/>
          <w:lang w:eastAsia="ja-JP"/>
        </w:rPr>
      </w:pPr>
      <w:r w:rsidRPr="00165626">
        <w:rPr>
          <w:sz w:val="28"/>
          <w:lang w:eastAsia="ja-JP"/>
        </w:rPr>
        <w:t>5.x.3 Cell Discontinuous Reception</w:t>
      </w:r>
    </w:p>
    <w:p w14:paraId="06749790" w14:textId="77777777" w:rsidR="00165626" w:rsidRPr="00165626" w:rsidRDefault="00165626" w:rsidP="00165626">
      <w:pPr>
        <w:spacing w:after="180"/>
        <w:jc w:val="left"/>
        <w:rPr>
          <w:rFonts w:ascii="Times New Roman" w:hAnsi="Times New Roman"/>
          <w:lang w:eastAsia="ko-KR"/>
        </w:rPr>
      </w:pPr>
      <w:r w:rsidRPr="00165626">
        <w:rPr>
          <w:rFonts w:ascii="Times New Roman" w:hAnsi="Times New Roman"/>
          <w:lang w:eastAsia="ko-KR"/>
        </w:rPr>
        <w:t xml:space="preserve">Cell DRX is configured if </w:t>
      </w:r>
      <w:proofErr w:type="spellStart"/>
      <w:r w:rsidRPr="00165626">
        <w:rPr>
          <w:rFonts w:ascii="Times New Roman" w:hAnsi="Times New Roman"/>
          <w:i/>
          <w:iCs/>
          <w:lang w:eastAsia="ko-KR"/>
        </w:rPr>
        <w:t>cellDTXDRXconfigType</w:t>
      </w:r>
      <w:proofErr w:type="spellEnd"/>
      <w:r w:rsidRPr="00165626">
        <w:rPr>
          <w:rFonts w:ascii="Times New Roman" w:hAnsi="Times New Roman"/>
          <w:iCs/>
          <w:lang w:eastAsia="ja-JP"/>
        </w:rPr>
        <w:t xml:space="preserve"> is set to </w:t>
      </w:r>
      <w:r w:rsidRPr="00165626">
        <w:rPr>
          <w:rFonts w:ascii="Times New Roman" w:hAnsi="Times New Roman"/>
          <w:i/>
          <w:lang w:eastAsia="ja-JP"/>
        </w:rPr>
        <w:t>drx</w:t>
      </w:r>
      <w:r w:rsidRPr="00165626">
        <w:rPr>
          <w:rFonts w:ascii="Times New Roman" w:hAnsi="Times New Roman"/>
          <w:iCs/>
          <w:lang w:eastAsia="ja-JP"/>
        </w:rPr>
        <w:t xml:space="preserve"> or </w:t>
      </w:r>
      <w:proofErr w:type="spellStart"/>
      <w:r w:rsidRPr="00165626">
        <w:rPr>
          <w:rFonts w:ascii="Times New Roman" w:hAnsi="Times New Roman"/>
          <w:i/>
          <w:lang w:eastAsia="ja-JP"/>
        </w:rPr>
        <w:t>dtxdrx</w:t>
      </w:r>
      <w:proofErr w:type="spellEnd"/>
      <w:r w:rsidRPr="00165626">
        <w:rPr>
          <w:rFonts w:ascii="Times New Roman" w:hAnsi="Times New Roman"/>
          <w:lang w:eastAsia="ko-KR"/>
        </w:rPr>
        <w:t>. Cell DRX operation is activated and deactivated for each Serving Cell by:</w:t>
      </w:r>
    </w:p>
    <w:p w14:paraId="41E71E38" w14:textId="77777777" w:rsidR="00165626" w:rsidRPr="00165626" w:rsidRDefault="00165626" w:rsidP="00165626">
      <w:pPr>
        <w:spacing w:after="180"/>
        <w:ind w:left="568" w:hanging="284"/>
        <w:jc w:val="left"/>
        <w:rPr>
          <w:rFonts w:ascii="Times New Roman" w:hAnsi="Times New Roman"/>
          <w:iCs/>
          <w:lang w:eastAsia="ko-KR"/>
        </w:rPr>
      </w:pPr>
      <w:r w:rsidRPr="00165626">
        <w:rPr>
          <w:rFonts w:ascii="Times New Roman" w:hAnsi="Times New Roman"/>
          <w:lang w:eastAsia="ko-KR"/>
        </w:rPr>
        <w:t>-</w:t>
      </w:r>
      <w:r w:rsidRPr="00165626">
        <w:rPr>
          <w:rFonts w:ascii="Times New Roman" w:hAnsi="Times New Roman"/>
          <w:lang w:eastAsia="ko-KR"/>
        </w:rPr>
        <w:tab/>
        <w:t xml:space="preserve">receiving a cell DRX activation indication from lower layers </w:t>
      </w:r>
      <w:r w:rsidRPr="00165626">
        <w:rPr>
          <w:rFonts w:ascii="Times New Roman" w:hAnsi="Times New Roman"/>
          <w:noProof/>
          <w:lang w:eastAsia="ko-KR"/>
        </w:rPr>
        <w:t xml:space="preserve">indicating </w:t>
      </w:r>
      <w:r w:rsidRPr="00165626">
        <w:rPr>
          <w:rFonts w:ascii="Times New Roman" w:hAnsi="Times New Roman"/>
          <w:i/>
          <w:iCs/>
          <w:noProof/>
          <w:lang w:eastAsia="ko-KR"/>
        </w:rPr>
        <w:t>activation</w:t>
      </w:r>
      <w:r w:rsidRPr="00165626">
        <w:rPr>
          <w:rFonts w:ascii="Times New Roman" w:hAnsi="Times New Roman"/>
          <w:noProof/>
          <w:lang w:eastAsia="ko-KR"/>
        </w:rPr>
        <w:t xml:space="preserve"> or </w:t>
      </w:r>
      <w:r w:rsidRPr="00165626">
        <w:rPr>
          <w:rFonts w:ascii="Times New Roman" w:hAnsi="Times New Roman"/>
          <w:i/>
          <w:iCs/>
          <w:noProof/>
          <w:lang w:eastAsia="ko-KR"/>
        </w:rPr>
        <w:t>deactivation</w:t>
      </w:r>
      <w:r w:rsidRPr="00165626">
        <w:rPr>
          <w:rFonts w:ascii="Times New Roman" w:hAnsi="Times New Roman"/>
          <w:noProof/>
          <w:lang w:eastAsia="ko-KR"/>
        </w:rPr>
        <w:t xml:space="preserve"> of cell DRX operation</w:t>
      </w:r>
      <w:r w:rsidRPr="00165626">
        <w:rPr>
          <w:rFonts w:ascii="Times New Roman" w:hAnsi="Times New Roman"/>
          <w:lang w:eastAsia="ko-KR"/>
        </w:rPr>
        <w:t xml:space="preserve">, </w:t>
      </w:r>
      <w:r w:rsidRPr="00165626">
        <w:rPr>
          <w:rFonts w:ascii="Times New Roman" w:hAnsi="Times New Roman"/>
          <w:lang w:eastAsia="ja-JP"/>
        </w:rPr>
        <w:t>as specified in TS 38.213 [6</w:t>
      </w:r>
      <w:proofErr w:type="gramStart"/>
      <w:r w:rsidRPr="00165626">
        <w:rPr>
          <w:rFonts w:ascii="Times New Roman" w:hAnsi="Times New Roman"/>
          <w:lang w:eastAsia="ja-JP"/>
        </w:rPr>
        <w:t>]</w:t>
      </w:r>
      <w:r w:rsidRPr="00165626">
        <w:rPr>
          <w:rFonts w:ascii="Times New Roman" w:hAnsi="Times New Roman"/>
          <w:noProof/>
          <w:lang w:eastAsia="ko-KR"/>
        </w:rPr>
        <w:t>;</w:t>
      </w:r>
      <w:proofErr w:type="gramEnd"/>
    </w:p>
    <w:p w14:paraId="5A7F18F1" w14:textId="77777777" w:rsidR="00165626" w:rsidRPr="00165626" w:rsidRDefault="00165626" w:rsidP="00165626">
      <w:pPr>
        <w:spacing w:after="180"/>
        <w:ind w:left="568" w:hanging="284"/>
        <w:jc w:val="left"/>
        <w:rPr>
          <w:rFonts w:ascii="Times New Roman" w:hAnsi="Times New Roman"/>
          <w:lang w:eastAsia="ko-KR"/>
        </w:rPr>
      </w:pPr>
      <w:r w:rsidRPr="00165626">
        <w:rPr>
          <w:rFonts w:ascii="Times New Roman" w:hAnsi="Times New Roman"/>
          <w:lang w:eastAsia="ko-KR"/>
        </w:rPr>
        <w:t>-</w:t>
      </w:r>
      <w:r w:rsidRPr="00165626">
        <w:rPr>
          <w:rFonts w:ascii="Times New Roman" w:hAnsi="Times New Roman"/>
          <w:lang w:eastAsia="ko-KR"/>
        </w:rPr>
        <w:tab/>
        <w:t xml:space="preserve">configuring </w:t>
      </w:r>
      <w:proofErr w:type="spellStart"/>
      <w:r w:rsidRPr="00165626">
        <w:rPr>
          <w:rFonts w:ascii="Times New Roman" w:hAnsi="Times New Roman"/>
          <w:i/>
          <w:lang w:eastAsia="ja-JP"/>
        </w:rPr>
        <w:t>CellDTXDRX</w:t>
      </w:r>
      <w:proofErr w:type="spellEnd"/>
      <w:r w:rsidRPr="00165626">
        <w:rPr>
          <w:rFonts w:ascii="Times New Roman" w:hAnsi="Times New Roman"/>
          <w:i/>
          <w:lang w:eastAsia="ja-JP"/>
        </w:rPr>
        <w:t xml:space="preserve">-Config </w:t>
      </w:r>
      <w:r w:rsidRPr="00165626">
        <w:rPr>
          <w:rFonts w:ascii="Times New Roman" w:hAnsi="Times New Roman"/>
          <w:iCs/>
          <w:lang w:eastAsia="ja-JP"/>
        </w:rPr>
        <w:t>by upper layers: i</w:t>
      </w:r>
      <w:r w:rsidRPr="00165626">
        <w:rPr>
          <w:rFonts w:ascii="Times New Roman" w:hAnsi="Times New Roman"/>
          <w:lang w:eastAsia="ko-KR"/>
        </w:rPr>
        <w:t xml:space="preserve">f cell DRX is configured and </w:t>
      </w:r>
      <w:proofErr w:type="spellStart"/>
      <w:r w:rsidRPr="00165626">
        <w:rPr>
          <w:rFonts w:ascii="Times New Roman" w:hAnsi="Times New Roman"/>
          <w:i/>
          <w:iCs/>
          <w:lang w:eastAsia="ko-KR"/>
        </w:rPr>
        <w:t>cellDTXDRXactivationStatus</w:t>
      </w:r>
      <w:proofErr w:type="spellEnd"/>
      <w:r w:rsidRPr="00165626">
        <w:rPr>
          <w:rFonts w:ascii="Times New Roman" w:hAnsi="Times New Roman"/>
          <w:lang w:eastAsia="ko-KR"/>
        </w:rPr>
        <w:t xml:space="preserve"> is set to </w:t>
      </w:r>
      <w:r w:rsidRPr="00165626">
        <w:rPr>
          <w:rFonts w:ascii="Times New Roman" w:hAnsi="Times New Roman"/>
          <w:i/>
          <w:iCs/>
          <w:lang w:eastAsia="ko-KR"/>
        </w:rPr>
        <w:t>activated</w:t>
      </w:r>
      <w:r w:rsidRPr="00165626">
        <w:rPr>
          <w:rFonts w:ascii="Times New Roman" w:hAnsi="Times New Roman"/>
          <w:lang w:eastAsia="ko-KR"/>
        </w:rPr>
        <w:t xml:space="preserve">, cell DRX operation is activated upon cell DRX configuration; </w:t>
      </w:r>
      <w:r w:rsidRPr="00165626">
        <w:rPr>
          <w:rFonts w:ascii="Times New Roman" w:hAnsi="Times New Roman"/>
          <w:iCs/>
          <w:lang w:eastAsia="ja-JP"/>
        </w:rPr>
        <w:t>i</w:t>
      </w:r>
      <w:r w:rsidRPr="00165626">
        <w:rPr>
          <w:rFonts w:ascii="Times New Roman" w:hAnsi="Times New Roman"/>
          <w:lang w:eastAsia="ko-KR"/>
        </w:rPr>
        <w:t xml:space="preserve">f cell DRX is configured and </w:t>
      </w:r>
      <w:proofErr w:type="spellStart"/>
      <w:r w:rsidRPr="00165626">
        <w:rPr>
          <w:rFonts w:ascii="Times New Roman" w:hAnsi="Times New Roman"/>
          <w:i/>
          <w:iCs/>
          <w:lang w:eastAsia="ko-KR"/>
        </w:rPr>
        <w:t>cellDTXDRXactivationStatus</w:t>
      </w:r>
      <w:proofErr w:type="spellEnd"/>
      <w:r w:rsidRPr="00165626">
        <w:rPr>
          <w:rFonts w:ascii="Times New Roman" w:hAnsi="Times New Roman"/>
          <w:lang w:eastAsia="ko-KR"/>
        </w:rPr>
        <w:t xml:space="preserve"> is set to </w:t>
      </w:r>
      <w:r w:rsidRPr="00165626">
        <w:rPr>
          <w:rFonts w:ascii="Times New Roman" w:hAnsi="Times New Roman"/>
          <w:i/>
          <w:iCs/>
          <w:lang w:eastAsia="ko-KR"/>
        </w:rPr>
        <w:t>deactivated</w:t>
      </w:r>
      <w:r w:rsidRPr="00165626">
        <w:rPr>
          <w:rFonts w:ascii="Times New Roman" w:hAnsi="Times New Roman"/>
          <w:lang w:eastAsia="ko-KR"/>
        </w:rPr>
        <w:t xml:space="preserve">, cell DRX operation is deactivated upon cell DRX configuration; if </w:t>
      </w:r>
      <w:proofErr w:type="spellStart"/>
      <w:r w:rsidRPr="00165626">
        <w:rPr>
          <w:rFonts w:ascii="Times New Roman" w:hAnsi="Times New Roman"/>
          <w:i/>
          <w:lang w:eastAsia="ja-JP"/>
        </w:rPr>
        <w:t>CellDTXDRX</w:t>
      </w:r>
      <w:proofErr w:type="spellEnd"/>
      <w:r w:rsidRPr="00165626">
        <w:rPr>
          <w:rFonts w:ascii="Times New Roman" w:hAnsi="Times New Roman"/>
          <w:i/>
          <w:lang w:eastAsia="ja-JP"/>
        </w:rPr>
        <w:t xml:space="preserve">-Config </w:t>
      </w:r>
      <w:r w:rsidRPr="00165626">
        <w:rPr>
          <w:rFonts w:ascii="Times New Roman" w:hAnsi="Times New Roman"/>
          <w:iCs/>
          <w:lang w:eastAsia="ja-JP"/>
        </w:rPr>
        <w:t>is</w:t>
      </w:r>
      <w:r w:rsidRPr="00165626">
        <w:rPr>
          <w:rFonts w:ascii="Times New Roman" w:hAnsi="Times New Roman"/>
          <w:i/>
          <w:lang w:eastAsia="ja-JP"/>
        </w:rPr>
        <w:t xml:space="preserve"> </w:t>
      </w:r>
      <w:r w:rsidRPr="00165626">
        <w:rPr>
          <w:rFonts w:ascii="Times New Roman" w:hAnsi="Times New Roman"/>
          <w:lang w:eastAsia="ko-KR"/>
        </w:rPr>
        <w:t xml:space="preserve">released, cell DRX operation is </w:t>
      </w:r>
      <w:proofErr w:type="gramStart"/>
      <w:r w:rsidRPr="00165626">
        <w:rPr>
          <w:rFonts w:ascii="Times New Roman" w:hAnsi="Times New Roman"/>
          <w:lang w:eastAsia="ko-KR"/>
        </w:rPr>
        <w:t>deactivated</w:t>
      </w:r>
      <w:proofErr w:type="gramEnd"/>
      <w:r w:rsidRPr="00165626">
        <w:rPr>
          <w:rFonts w:ascii="Times New Roman" w:hAnsi="Times New Roman"/>
          <w:lang w:eastAsia="ko-KR"/>
        </w:rPr>
        <w:t xml:space="preserve"> and all the corresponding configurations are released.</w:t>
      </w:r>
    </w:p>
    <w:p w14:paraId="58ECC425" w14:textId="77777777" w:rsidR="00165626" w:rsidRPr="00165626" w:rsidRDefault="00165626" w:rsidP="00165626">
      <w:pPr>
        <w:overflowPunct/>
        <w:autoSpaceDE/>
        <w:autoSpaceDN/>
        <w:adjustRightInd/>
        <w:spacing w:after="180"/>
        <w:jc w:val="left"/>
        <w:textAlignment w:val="auto"/>
        <w:rPr>
          <w:rFonts w:ascii="Times New Roman" w:eastAsia="SimSun" w:hAnsi="Times New Roman"/>
          <w:lang w:eastAsia="en-US"/>
        </w:rPr>
      </w:pPr>
      <w:r w:rsidRPr="00165626">
        <w:rPr>
          <w:rFonts w:ascii="Times New Roman" w:hAnsi="Times New Roman"/>
          <w:lang w:eastAsia="ja-JP"/>
        </w:rPr>
        <w:t xml:space="preserve">When </w:t>
      </w:r>
      <w:r w:rsidRPr="00165626">
        <w:rPr>
          <w:rFonts w:ascii="Times New Roman" w:hAnsi="Times New Roman"/>
          <w:iCs/>
          <w:lang w:eastAsia="ja-JP"/>
        </w:rPr>
        <w:t>cell DRX</w:t>
      </w:r>
      <w:r w:rsidRPr="00165626">
        <w:rPr>
          <w:rFonts w:ascii="Times New Roman" w:hAnsi="Times New Roman"/>
          <w:i/>
          <w:lang w:eastAsia="ja-JP"/>
        </w:rPr>
        <w:t xml:space="preserve"> </w:t>
      </w:r>
      <w:r w:rsidRPr="00165626">
        <w:rPr>
          <w:rFonts w:ascii="Times New Roman" w:hAnsi="Times New Roman"/>
          <w:lang w:eastAsia="ja-JP"/>
        </w:rPr>
        <w:t>is configured for a Serving Cell, the cell DRX Active Period includes the time while:</w:t>
      </w:r>
    </w:p>
    <w:p w14:paraId="0E2D9D2E" w14:textId="77777777" w:rsidR="00165626" w:rsidRPr="00165626" w:rsidRDefault="00165626" w:rsidP="00165626">
      <w:pPr>
        <w:spacing w:after="180"/>
        <w:ind w:left="568" w:hanging="284"/>
        <w:jc w:val="left"/>
        <w:rPr>
          <w:rFonts w:ascii="Times New Roman" w:hAnsi="Times New Roman"/>
          <w:lang w:eastAsia="ko-KR"/>
        </w:rPr>
      </w:pPr>
      <w:r w:rsidRPr="00165626">
        <w:rPr>
          <w:rFonts w:ascii="Times New Roman" w:hAnsi="Times New Roman"/>
          <w:lang w:eastAsia="ko-KR"/>
        </w:rPr>
        <w:t>-</w:t>
      </w:r>
      <w:r w:rsidRPr="00165626">
        <w:rPr>
          <w:rFonts w:ascii="Times New Roman" w:hAnsi="Times New Roman"/>
          <w:lang w:eastAsia="ko-KR"/>
        </w:rPr>
        <w:tab/>
      </w:r>
      <w:proofErr w:type="spellStart"/>
      <w:r w:rsidRPr="00165626">
        <w:rPr>
          <w:rFonts w:ascii="Times New Roman" w:hAnsi="Times New Roman"/>
          <w:i/>
          <w:lang w:eastAsia="ko-KR"/>
        </w:rPr>
        <w:t>celldtxdrx-onDurationTimer</w:t>
      </w:r>
      <w:proofErr w:type="spellEnd"/>
      <w:r w:rsidRPr="00165626">
        <w:rPr>
          <w:rFonts w:ascii="Times New Roman" w:hAnsi="Times New Roman"/>
          <w:lang w:eastAsia="ko-KR"/>
        </w:rPr>
        <w:t xml:space="preserve"> is running for the associated Serving Cell.</w:t>
      </w:r>
    </w:p>
    <w:p w14:paraId="06F3AA1B" w14:textId="77777777" w:rsidR="00165626" w:rsidRPr="00165626" w:rsidRDefault="00165626" w:rsidP="00165626">
      <w:pPr>
        <w:spacing w:after="180"/>
        <w:jc w:val="left"/>
        <w:rPr>
          <w:rFonts w:ascii="Times New Roman" w:hAnsi="Times New Roman"/>
          <w:lang w:eastAsia="ko-KR"/>
        </w:rPr>
      </w:pPr>
      <w:r w:rsidRPr="00165626">
        <w:rPr>
          <w:rFonts w:ascii="Times New Roman" w:hAnsi="Times New Roman"/>
          <w:lang w:eastAsia="ko-KR"/>
        </w:rPr>
        <w:t>For each Serving Cell configured with</w:t>
      </w:r>
      <w:r w:rsidRPr="00165626">
        <w:rPr>
          <w:rFonts w:ascii="Times New Roman" w:hAnsi="Times New Roman"/>
          <w:iCs/>
          <w:lang w:eastAsia="ja-JP"/>
        </w:rPr>
        <w:t xml:space="preserve"> cell DRX</w:t>
      </w:r>
      <w:r w:rsidRPr="00165626">
        <w:rPr>
          <w:rFonts w:ascii="Times New Roman" w:hAnsi="Times New Roman"/>
          <w:lang w:eastAsia="ja-JP"/>
        </w:rPr>
        <w:t xml:space="preserve">, the </w:t>
      </w:r>
      <w:r w:rsidRPr="00165626">
        <w:rPr>
          <w:rFonts w:ascii="Times New Roman" w:hAnsi="Times New Roman"/>
        </w:rPr>
        <w:t>MAC entity</w:t>
      </w:r>
      <w:r w:rsidRPr="00165626">
        <w:rPr>
          <w:rFonts w:ascii="Times New Roman" w:hAnsi="Times New Roman"/>
          <w:lang w:eastAsia="ja-JP"/>
        </w:rPr>
        <w:t xml:space="preserve"> shall:</w:t>
      </w:r>
    </w:p>
    <w:p w14:paraId="4CD190B8" w14:textId="77777777" w:rsidR="00165626" w:rsidRPr="00165626" w:rsidRDefault="00165626" w:rsidP="00165626">
      <w:pPr>
        <w:spacing w:after="180"/>
        <w:ind w:left="568" w:hanging="284"/>
        <w:jc w:val="left"/>
        <w:rPr>
          <w:rFonts w:ascii="Times New Roman" w:hAnsi="Times New Roman"/>
          <w:lang w:eastAsia="ja-JP"/>
        </w:rPr>
      </w:pPr>
      <w:r w:rsidRPr="00165626">
        <w:rPr>
          <w:rFonts w:ascii="Times New Roman" w:hAnsi="Times New Roman"/>
          <w:lang w:eastAsia="ja-JP"/>
        </w:rPr>
        <w:t>1&gt; if cell DRX is activated for this Serving Cell:</w:t>
      </w:r>
    </w:p>
    <w:p w14:paraId="1EA9C48D" w14:textId="77777777" w:rsidR="00165626" w:rsidRPr="00165626" w:rsidRDefault="00165626" w:rsidP="00165626">
      <w:pPr>
        <w:spacing w:after="180"/>
        <w:ind w:left="851" w:hanging="284"/>
        <w:jc w:val="left"/>
        <w:rPr>
          <w:rFonts w:ascii="Times New Roman" w:hAnsi="Times New Roman"/>
          <w:lang w:eastAsia="ja-JP"/>
        </w:rPr>
      </w:pPr>
      <w:r w:rsidRPr="00165626">
        <w:rPr>
          <w:rFonts w:ascii="Times New Roman" w:hAnsi="Times New Roman"/>
          <w:lang w:eastAsia="ja-JP"/>
        </w:rPr>
        <w:t>2&gt;</w:t>
      </w:r>
      <w:r w:rsidRPr="00165626">
        <w:rPr>
          <w:rFonts w:ascii="Times New Roman" w:hAnsi="Times New Roman"/>
          <w:lang w:eastAsia="ja-JP"/>
        </w:rPr>
        <w:tab/>
        <w:t>if [(SFN × 10) + subframe number] modulo (</w:t>
      </w:r>
      <w:proofErr w:type="spellStart"/>
      <w:r w:rsidRPr="00165626">
        <w:rPr>
          <w:rFonts w:ascii="Times New Roman" w:hAnsi="Times New Roman"/>
          <w:bCs/>
          <w:i/>
          <w:iCs/>
          <w:lang w:eastAsia="ja-JP"/>
        </w:rPr>
        <w:t>celldtxdrx</w:t>
      </w:r>
      <w:proofErr w:type="spellEnd"/>
      <w:r w:rsidRPr="00165626">
        <w:rPr>
          <w:rFonts w:ascii="Times New Roman" w:hAnsi="Times New Roman"/>
          <w:bCs/>
          <w:i/>
          <w:iCs/>
          <w:lang w:eastAsia="ja-JP"/>
        </w:rPr>
        <w:t>-Cycle</w:t>
      </w:r>
      <w:r w:rsidRPr="00165626">
        <w:rPr>
          <w:rFonts w:ascii="Times New Roman" w:hAnsi="Times New Roman"/>
          <w:lang w:eastAsia="ja-JP"/>
        </w:rPr>
        <w:t>) = (</w:t>
      </w:r>
      <w:proofErr w:type="spellStart"/>
      <w:r w:rsidRPr="00165626">
        <w:rPr>
          <w:rFonts w:ascii="Times New Roman" w:hAnsi="Times New Roman"/>
          <w:i/>
          <w:lang w:eastAsia="ko-KR"/>
        </w:rPr>
        <w:t>cell</w:t>
      </w:r>
      <w:r w:rsidRPr="00165626">
        <w:rPr>
          <w:rFonts w:ascii="Times New Roman" w:hAnsi="Times New Roman"/>
          <w:bCs/>
          <w:i/>
          <w:iCs/>
          <w:lang w:eastAsia="ja-JP"/>
        </w:rPr>
        <w:t>dtx</w:t>
      </w:r>
      <w:r w:rsidRPr="00165626">
        <w:rPr>
          <w:rFonts w:ascii="Times New Roman" w:hAnsi="Times New Roman"/>
          <w:i/>
          <w:lang w:eastAsia="ko-KR"/>
        </w:rPr>
        <w:t>drx</w:t>
      </w:r>
      <w:r w:rsidRPr="00165626">
        <w:rPr>
          <w:rFonts w:ascii="Times New Roman" w:hAnsi="Times New Roman"/>
          <w:i/>
          <w:lang w:eastAsia="ja-JP"/>
        </w:rPr>
        <w:t>-StartOffset</w:t>
      </w:r>
      <w:proofErr w:type="spellEnd"/>
      <w:r w:rsidRPr="00165626">
        <w:rPr>
          <w:rFonts w:ascii="Times New Roman" w:hAnsi="Times New Roman"/>
          <w:lang w:eastAsia="ja-JP"/>
        </w:rPr>
        <w:t>):</w:t>
      </w:r>
    </w:p>
    <w:p w14:paraId="71E629AA" w14:textId="77777777" w:rsidR="00165626" w:rsidRPr="00165626" w:rsidRDefault="00165626" w:rsidP="00165626">
      <w:pPr>
        <w:spacing w:after="180"/>
        <w:ind w:left="1135" w:hanging="284"/>
        <w:jc w:val="left"/>
        <w:rPr>
          <w:rFonts w:ascii="Times New Roman" w:hAnsi="Times New Roman"/>
          <w:lang w:eastAsia="ko-KR"/>
        </w:rPr>
      </w:pPr>
      <w:r w:rsidRPr="00165626">
        <w:rPr>
          <w:rFonts w:ascii="Times New Roman" w:hAnsi="Times New Roman"/>
          <w:lang w:eastAsia="ko-KR"/>
        </w:rPr>
        <w:t>3&gt;</w:t>
      </w:r>
      <w:r w:rsidRPr="00165626">
        <w:rPr>
          <w:rFonts w:ascii="Times New Roman" w:hAnsi="Times New Roman"/>
          <w:lang w:eastAsia="ja-JP"/>
        </w:rPr>
        <w:tab/>
      </w:r>
      <w:r w:rsidRPr="00165626">
        <w:rPr>
          <w:rFonts w:ascii="Times New Roman" w:hAnsi="Times New Roman"/>
        </w:rPr>
        <w:t>start</w:t>
      </w:r>
      <w:r w:rsidRPr="00165626">
        <w:rPr>
          <w:rFonts w:ascii="Times New Roman" w:hAnsi="Times New Roman"/>
          <w:lang w:eastAsia="ja-JP"/>
        </w:rPr>
        <w:t xml:space="preserve"> </w:t>
      </w:r>
      <w:proofErr w:type="spellStart"/>
      <w:r w:rsidRPr="00165626">
        <w:rPr>
          <w:rFonts w:ascii="Times New Roman" w:hAnsi="Times New Roman"/>
          <w:i/>
          <w:lang w:eastAsia="ko-KR"/>
        </w:rPr>
        <w:t>celldtxdrx-onDurationTimer</w:t>
      </w:r>
      <w:proofErr w:type="spellEnd"/>
      <w:r w:rsidRPr="00165626">
        <w:rPr>
          <w:rFonts w:ascii="Times New Roman" w:hAnsi="Times New Roman"/>
          <w:lang w:eastAsia="ko-KR"/>
        </w:rPr>
        <w:t xml:space="preserve"> </w:t>
      </w:r>
      <w:r w:rsidRPr="00165626">
        <w:rPr>
          <w:rFonts w:ascii="Times New Roman" w:hAnsi="Times New Roman"/>
          <w:lang w:eastAsia="ja-JP"/>
        </w:rPr>
        <w:t xml:space="preserve">for this serving cell </w:t>
      </w:r>
      <w:r w:rsidRPr="00165626">
        <w:rPr>
          <w:rFonts w:ascii="Times New Roman" w:hAnsi="Times New Roman"/>
          <w:lang w:eastAsia="ko-KR"/>
        </w:rPr>
        <w:t xml:space="preserve">after </w:t>
      </w:r>
      <w:proofErr w:type="spellStart"/>
      <w:r w:rsidRPr="00165626">
        <w:rPr>
          <w:rFonts w:ascii="Times New Roman" w:hAnsi="Times New Roman"/>
          <w:i/>
          <w:lang w:eastAsia="ko-KR"/>
        </w:rPr>
        <w:t>cell</w:t>
      </w:r>
      <w:r w:rsidRPr="00165626">
        <w:rPr>
          <w:rFonts w:ascii="Times New Roman" w:hAnsi="Times New Roman"/>
          <w:bCs/>
          <w:i/>
          <w:iCs/>
          <w:lang w:eastAsia="ja-JP"/>
        </w:rPr>
        <w:t>dtx</w:t>
      </w:r>
      <w:r w:rsidRPr="00165626">
        <w:rPr>
          <w:rFonts w:ascii="Times New Roman" w:hAnsi="Times New Roman"/>
          <w:i/>
          <w:lang w:eastAsia="ko-KR"/>
        </w:rPr>
        <w:t>drx-SlotOffset</w:t>
      </w:r>
      <w:proofErr w:type="spellEnd"/>
      <w:r w:rsidRPr="00165626">
        <w:rPr>
          <w:rFonts w:ascii="Times New Roman" w:hAnsi="Times New Roman"/>
          <w:lang w:eastAsia="ko-KR"/>
        </w:rPr>
        <w:t xml:space="preserve"> from the beginning of the subframe.</w:t>
      </w:r>
    </w:p>
    <w:p w14:paraId="25D953CC" w14:textId="77777777" w:rsidR="00165626" w:rsidRPr="00165626" w:rsidRDefault="00165626" w:rsidP="00165626">
      <w:pPr>
        <w:spacing w:after="180"/>
        <w:ind w:left="568" w:hanging="284"/>
        <w:jc w:val="left"/>
        <w:rPr>
          <w:rFonts w:ascii="Times New Roman" w:hAnsi="Times New Roman"/>
          <w:lang w:eastAsia="ja-JP"/>
        </w:rPr>
      </w:pPr>
      <w:r w:rsidRPr="00165626">
        <w:rPr>
          <w:rFonts w:ascii="Times New Roman" w:hAnsi="Times New Roman"/>
          <w:lang w:eastAsia="ja-JP"/>
        </w:rPr>
        <w:t>1&gt;  if cell DRX is activated and the Serving Cell is not in the cell DRX Active Period:</w:t>
      </w:r>
    </w:p>
    <w:p w14:paraId="1D708876" w14:textId="77777777" w:rsidR="00165626" w:rsidRPr="00165626" w:rsidRDefault="00165626" w:rsidP="00165626">
      <w:pPr>
        <w:spacing w:after="180"/>
        <w:ind w:left="851" w:hanging="284"/>
        <w:jc w:val="left"/>
        <w:rPr>
          <w:rFonts w:ascii="Times New Roman" w:hAnsi="Times New Roman"/>
          <w:lang w:eastAsia="ja-JP"/>
        </w:rPr>
      </w:pPr>
      <w:r w:rsidRPr="00165626">
        <w:rPr>
          <w:rFonts w:ascii="Times New Roman" w:hAnsi="Times New Roman"/>
          <w:lang w:eastAsia="ja-JP"/>
        </w:rPr>
        <w:t xml:space="preserve">2&gt; not instruct the physical layer to signal a SR on a PUCCH resource for </w:t>
      </w:r>
      <w:proofErr w:type="gramStart"/>
      <w:r w:rsidRPr="00165626">
        <w:rPr>
          <w:rFonts w:ascii="Times New Roman" w:hAnsi="Times New Roman"/>
          <w:lang w:eastAsia="ja-JP"/>
        </w:rPr>
        <w:t>SR;</w:t>
      </w:r>
      <w:proofErr w:type="gramEnd"/>
    </w:p>
    <w:p w14:paraId="012FD80F" w14:textId="77777777" w:rsidR="00165626" w:rsidRPr="00165626" w:rsidRDefault="00165626" w:rsidP="00165626">
      <w:pPr>
        <w:spacing w:after="180"/>
        <w:ind w:left="851" w:hanging="284"/>
        <w:jc w:val="left"/>
        <w:rPr>
          <w:rFonts w:ascii="Times New Roman" w:hAnsi="Times New Roman"/>
          <w:lang w:eastAsia="ja-JP"/>
        </w:rPr>
      </w:pPr>
      <w:r w:rsidRPr="00165626">
        <w:rPr>
          <w:rFonts w:ascii="Times New Roman" w:hAnsi="Times New Roman"/>
          <w:lang w:eastAsia="ja-JP"/>
        </w:rPr>
        <w:t xml:space="preserve">2&gt; not increment the </w:t>
      </w:r>
      <w:r w:rsidRPr="00165626">
        <w:rPr>
          <w:rFonts w:ascii="Times New Roman" w:hAnsi="Times New Roman"/>
          <w:i/>
          <w:lang w:eastAsia="ko-KR"/>
        </w:rPr>
        <w:t>SR_COUNTER</w:t>
      </w:r>
      <w:r w:rsidRPr="00165626">
        <w:rPr>
          <w:rFonts w:ascii="Times New Roman" w:hAnsi="Times New Roman"/>
          <w:lang w:eastAsia="ko-KR"/>
        </w:rPr>
        <w:t xml:space="preserve"> </w:t>
      </w:r>
      <w:r w:rsidRPr="00165626">
        <w:rPr>
          <w:rFonts w:ascii="Times New Roman" w:hAnsi="Times New Roman"/>
          <w:lang w:eastAsia="ja-JP"/>
        </w:rPr>
        <w:t xml:space="preserve">for a </w:t>
      </w:r>
      <w:proofErr w:type="gramStart"/>
      <w:r w:rsidRPr="00165626">
        <w:rPr>
          <w:rFonts w:ascii="Times New Roman" w:hAnsi="Times New Roman"/>
          <w:lang w:eastAsia="ja-JP"/>
        </w:rPr>
        <w:t>SR;</w:t>
      </w:r>
      <w:proofErr w:type="gramEnd"/>
    </w:p>
    <w:p w14:paraId="23806BFA" w14:textId="77777777" w:rsidR="00165626" w:rsidRPr="00165626" w:rsidRDefault="00165626" w:rsidP="00165626">
      <w:pPr>
        <w:spacing w:after="180"/>
        <w:ind w:left="851" w:hanging="284"/>
        <w:jc w:val="left"/>
        <w:rPr>
          <w:rFonts w:ascii="Times New Roman" w:hAnsi="Times New Roman"/>
          <w:lang w:eastAsia="ja-JP"/>
        </w:rPr>
      </w:pPr>
      <w:r w:rsidRPr="00165626">
        <w:rPr>
          <w:rFonts w:ascii="Times New Roman" w:hAnsi="Times New Roman"/>
          <w:lang w:eastAsia="ja-JP"/>
        </w:rPr>
        <w:t xml:space="preserve">2&gt; not start the </w:t>
      </w:r>
      <w:proofErr w:type="spellStart"/>
      <w:r w:rsidRPr="00165626">
        <w:rPr>
          <w:rFonts w:ascii="Times New Roman" w:hAnsi="Times New Roman"/>
          <w:i/>
          <w:lang w:eastAsia="ja-JP"/>
        </w:rPr>
        <w:t>sr-ProhibitTimer</w:t>
      </w:r>
      <w:proofErr w:type="spellEnd"/>
      <w:r w:rsidRPr="00165626">
        <w:rPr>
          <w:rFonts w:ascii="Times New Roman" w:hAnsi="Times New Roman"/>
          <w:lang w:eastAsia="ja-JP"/>
        </w:rPr>
        <w:t xml:space="preserve"> for a </w:t>
      </w:r>
      <w:proofErr w:type="gramStart"/>
      <w:r w:rsidRPr="00165626">
        <w:rPr>
          <w:rFonts w:ascii="Times New Roman" w:hAnsi="Times New Roman"/>
          <w:lang w:eastAsia="ja-JP"/>
        </w:rPr>
        <w:t>SR;</w:t>
      </w:r>
      <w:proofErr w:type="gramEnd"/>
    </w:p>
    <w:p w14:paraId="10BB15F7" w14:textId="77777777" w:rsidR="00165626" w:rsidRPr="00165626" w:rsidRDefault="00165626" w:rsidP="00165626">
      <w:pPr>
        <w:spacing w:after="180"/>
        <w:ind w:left="851" w:hanging="284"/>
        <w:jc w:val="left"/>
        <w:rPr>
          <w:rFonts w:ascii="Times New Roman" w:hAnsi="Times New Roman"/>
          <w:lang w:eastAsia="ja-JP"/>
        </w:rPr>
      </w:pPr>
      <w:r w:rsidRPr="00165626">
        <w:rPr>
          <w:rFonts w:ascii="Times New Roman" w:hAnsi="Times New Roman"/>
          <w:lang w:eastAsia="ja-JP"/>
        </w:rPr>
        <w:t xml:space="preserve">2&gt; not deliver any configured uplink grant and the associated HARQ information to the HARQ </w:t>
      </w:r>
      <w:proofErr w:type="gramStart"/>
      <w:r w:rsidRPr="00165626">
        <w:rPr>
          <w:rFonts w:ascii="Times New Roman" w:hAnsi="Times New Roman"/>
          <w:lang w:eastAsia="ja-JP"/>
        </w:rPr>
        <w:t>entity;</w:t>
      </w:r>
      <w:proofErr w:type="gramEnd"/>
    </w:p>
    <w:p w14:paraId="74464FEC" w14:textId="77777777" w:rsidR="00165626" w:rsidRPr="00165626" w:rsidRDefault="00165626" w:rsidP="00165626">
      <w:pPr>
        <w:spacing w:after="180"/>
        <w:ind w:left="851" w:hanging="284"/>
        <w:jc w:val="left"/>
        <w:rPr>
          <w:rFonts w:ascii="Times New Roman" w:hAnsi="Times New Roman"/>
          <w:lang w:eastAsia="ja-JP"/>
        </w:rPr>
      </w:pPr>
      <w:r w:rsidRPr="00165626">
        <w:rPr>
          <w:rFonts w:ascii="Times New Roman" w:hAnsi="Times New Roman"/>
          <w:lang w:eastAsia="ja-JP"/>
        </w:rPr>
        <w:t xml:space="preserve">2&gt; not instruct a HARQ process associated with a configured uplink grant to trigger a new transmission or a </w:t>
      </w:r>
      <w:proofErr w:type="gramStart"/>
      <w:r w:rsidRPr="00165626">
        <w:rPr>
          <w:rFonts w:ascii="Times New Roman" w:hAnsi="Times New Roman"/>
          <w:lang w:eastAsia="ja-JP"/>
        </w:rPr>
        <w:t>retransmission;</w:t>
      </w:r>
      <w:proofErr w:type="gramEnd"/>
    </w:p>
    <w:p w14:paraId="75A86131" w14:textId="78C16DA5" w:rsidR="00165626" w:rsidRDefault="00165626" w:rsidP="00165626">
      <w:pPr>
        <w:spacing w:after="180"/>
        <w:ind w:left="851" w:hanging="284"/>
        <w:jc w:val="left"/>
        <w:rPr>
          <w:rFonts w:ascii="Times New Roman" w:hAnsi="Times New Roman"/>
          <w:lang w:eastAsia="ja-JP"/>
        </w:rPr>
      </w:pPr>
      <w:r w:rsidRPr="00165626">
        <w:rPr>
          <w:rFonts w:ascii="Times New Roman" w:hAnsi="Times New Roman"/>
          <w:lang w:eastAsia="ja-JP"/>
        </w:rPr>
        <w:t xml:space="preserve">2&gt; not report CSI on PUCCH and semi-persistent CSI configured on </w:t>
      </w:r>
      <w:proofErr w:type="gramStart"/>
      <w:r w:rsidRPr="00165626">
        <w:rPr>
          <w:rFonts w:ascii="Times New Roman" w:hAnsi="Times New Roman"/>
          <w:lang w:eastAsia="ja-JP"/>
        </w:rPr>
        <w:t>PUSCH</w:t>
      </w:r>
      <w:r w:rsidR="005A5286">
        <w:rPr>
          <w:rFonts w:ascii="Times New Roman" w:hAnsi="Times New Roman"/>
          <w:lang w:eastAsia="ja-JP"/>
        </w:rPr>
        <w:t>;</w:t>
      </w:r>
      <w:proofErr w:type="gramEnd"/>
    </w:p>
    <w:p w14:paraId="291E6AD2" w14:textId="77777777" w:rsidR="001C6595" w:rsidRPr="001C6595" w:rsidRDefault="001C6595" w:rsidP="001C6595">
      <w:pPr>
        <w:spacing w:after="180"/>
        <w:ind w:left="851" w:hanging="284"/>
        <w:jc w:val="left"/>
        <w:rPr>
          <w:rFonts w:ascii="Times New Roman" w:hAnsi="Times New Roman"/>
          <w:color w:val="FF0000"/>
          <w:u w:val="single"/>
          <w:lang w:eastAsia="ja-JP"/>
        </w:rPr>
      </w:pPr>
      <w:r w:rsidRPr="001C6595">
        <w:rPr>
          <w:rFonts w:ascii="Times New Roman" w:hAnsi="Times New Roman"/>
          <w:color w:val="FF0000"/>
          <w:u w:val="single"/>
          <w:lang w:eastAsia="ja-JP"/>
        </w:rPr>
        <w:t>2&gt;</w:t>
      </w:r>
      <w:r w:rsidRPr="001C6595">
        <w:rPr>
          <w:rFonts w:ascii="Times New Roman" w:hAnsi="Times New Roman"/>
          <w:color w:val="FF0000"/>
          <w:u w:val="single"/>
          <w:lang w:eastAsia="ja-JP"/>
        </w:rPr>
        <w:tab/>
        <w:t>if an ongoing emergency service is initiated by upper layers according to TS 38.331 [5]:</w:t>
      </w:r>
    </w:p>
    <w:p w14:paraId="0EF4BDA7" w14:textId="77777777" w:rsidR="001C6595" w:rsidRPr="001C6595" w:rsidRDefault="001C6595" w:rsidP="001C6595">
      <w:pPr>
        <w:spacing w:after="180"/>
        <w:ind w:left="1135" w:hanging="284"/>
        <w:jc w:val="left"/>
        <w:rPr>
          <w:rFonts w:ascii="Times New Roman" w:hAnsi="Times New Roman"/>
          <w:color w:val="FF0000"/>
          <w:u w:val="single"/>
          <w:lang w:eastAsia="ko-KR"/>
        </w:rPr>
      </w:pPr>
      <w:r w:rsidRPr="001C6595">
        <w:rPr>
          <w:rFonts w:ascii="Times New Roman" w:hAnsi="Times New Roman"/>
          <w:color w:val="FF0000"/>
          <w:u w:val="single"/>
          <w:lang w:eastAsia="ko-KR"/>
        </w:rPr>
        <w:t>3&gt;</w:t>
      </w:r>
      <w:r w:rsidRPr="001C6595">
        <w:rPr>
          <w:rFonts w:ascii="Times New Roman" w:hAnsi="Times New Roman"/>
          <w:color w:val="FF0000"/>
          <w:u w:val="single"/>
          <w:lang w:eastAsia="ja-JP"/>
        </w:rPr>
        <w:tab/>
        <w:t xml:space="preserve">initiate a </w:t>
      </w:r>
      <w:proofErr w:type="gramStart"/>
      <w:r w:rsidRPr="001C6595">
        <w:rPr>
          <w:rFonts w:ascii="Times New Roman" w:hAnsi="Times New Roman"/>
          <w:color w:val="FF0000"/>
          <w:u w:val="single"/>
          <w:lang w:eastAsia="ja-JP"/>
        </w:rPr>
        <w:t>Random Access</w:t>
      </w:r>
      <w:proofErr w:type="gramEnd"/>
      <w:r w:rsidRPr="001C6595">
        <w:rPr>
          <w:rFonts w:ascii="Times New Roman" w:hAnsi="Times New Roman"/>
          <w:color w:val="FF0000"/>
          <w:u w:val="single"/>
          <w:lang w:eastAsia="ja-JP"/>
        </w:rPr>
        <w:t xml:space="preserve"> procedure (as specified in clause 5.1.1).</w:t>
      </w:r>
    </w:p>
    <w:p w14:paraId="3B296715" w14:textId="77777777" w:rsidR="001C6595" w:rsidRPr="00165626" w:rsidRDefault="001C6595" w:rsidP="00165626">
      <w:pPr>
        <w:spacing w:after="180"/>
        <w:ind w:left="851" w:hanging="284"/>
        <w:jc w:val="left"/>
        <w:rPr>
          <w:rFonts w:ascii="Times New Roman" w:hAnsi="Times New Roman"/>
          <w:lang w:eastAsia="ja-JP"/>
        </w:rPr>
      </w:pPr>
    </w:p>
    <w:sectPr w:rsidR="001C6595" w:rsidRPr="00165626">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E71D9" w14:textId="77777777" w:rsidR="008079FC" w:rsidRDefault="008079FC">
      <w:r>
        <w:separator/>
      </w:r>
    </w:p>
  </w:endnote>
  <w:endnote w:type="continuationSeparator" w:id="0">
    <w:p w14:paraId="1C316AA1" w14:textId="77777777" w:rsidR="008079FC" w:rsidRDefault="008079FC">
      <w:r>
        <w:continuationSeparator/>
      </w:r>
    </w:p>
  </w:endnote>
  <w:endnote w:type="continuationNotice" w:id="1">
    <w:p w14:paraId="27370543" w14:textId="77777777" w:rsidR="008079FC" w:rsidRDefault="008079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C5106" w14:textId="77777777" w:rsidR="008079FC" w:rsidRDefault="008079FC">
      <w:r>
        <w:separator/>
      </w:r>
    </w:p>
  </w:footnote>
  <w:footnote w:type="continuationSeparator" w:id="0">
    <w:p w14:paraId="2315DEFF" w14:textId="77777777" w:rsidR="008079FC" w:rsidRDefault="008079FC">
      <w:r>
        <w:continuationSeparator/>
      </w:r>
    </w:p>
  </w:footnote>
  <w:footnote w:type="continuationNotice" w:id="1">
    <w:p w14:paraId="638D7E75" w14:textId="77777777" w:rsidR="008079FC" w:rsidRDefault="008079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C31AB9"/>
    <w:multiLevelType w:val="multilevel"/>
    <w:tmpl w:val="DBA8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D6D33FF"/>
    <w:multiLevelType w:val="multilevel"/>
    <w:tmpl w:val="EA14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74917"/>
    <w:multiLevelType w:val="multilevel"/>
    <w:tmpl w:val="868C3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E13496D"/>
    <w:multiLevelType w:val="multilevel"/>
    <w:tmpl w:val="5DE2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F53724"/>
    <w:multiLevelType w:val="hybridMultilevel"/>
    <w:tmpl w:val="ED382F44"/>
    <w:lvl w:ilvl="0" w:tplc="707A73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1"/>
  </w:num>
  <w:num w:numId="2" w16cid:durableId="961112129">
    <w:abstractNumId w:val="11"/>
  </w:num>
  <w:num w:numId="3" w16cid:durableId="1698316515">
    <w:abstractNumId w:val="7"/>
  </w:num>
  <w:num w:numId="4" w16cid:durableId="2017030140">
    <w:abstractNumId w:val="8"/>
  </w:num>
  <w:num w:numId="5" w16cid:durableId="1432316339">
    <w:abstractNumId w:val="4"/>
  </w:num>
  <w:num w:numId="6" w16cid:durableId="1438058489">
    <w:abstractNumId w:val="10"/>
  </w:num>
  <w:num w:numId="7" w16cid:durableId="207031773">
    <w:abstractNumId w:val="14"/>
  </w:num>
  <w:num w:numId="8" w16cid:durableId="2114977846">
    <w:abstractNumId w:val="5"/>
  </w:num>
  <w:num w:numId="9" w16cid:durableId="991519215">
    <w:abstractNumId w:val="12"/>
  </w:num>
  <w:num w:numId="10" w16cid:durableId="1360860641">
    <w:abstractNumId w:val="22"/>
  </w:num>
  <w:num w:numId="11" w16cid:durableId="269700109">
    <w:abstractNumId w:val="13"/>
  </w:num>
  <w:num w:numId="12" w16cid:durableId="1387101789">
    <w:abstractNumId w:val="19"/>
  </w:num>
  <w:num w:numId="13" w16cid:durableId="26949684">
    <w:abstractNumId w:val="18"/>
  </w:num>
  <w:num w:numId="14" w16cid:durableId="1028069117">
    <w:abstractNumId w:val="0"/>
  </w:num>
  <w:num w:numId="15" w16cid:durableId="9228364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45671">
    <w:abstractNumId w:val="3"/>
  </w:num>
  <w:num w:numId="17" w16cid:durableId="1829513712">
    <w:abstractNumId w:val="2"/>
  </w:num>
  <w:num w:numId="18" w16cid:durableId="244339718">
    <w:abstractNumId w:val="21"/>
  </w:num>
  <w:num w:numId="19" w16cid:durableId="1903170662">
    <w:abstractNumId w:val="20"/>
  </w:num>
  <w:num w:numId="20" w16cid:durableId="953289906">
    <w:abstractNumId w:val="16"/>
  </w:num>
  <w:num w:numId="21" w16cid:durableId="1967156272">
    <w:abstractNumId w:val="6"/>
  </w:num>
  <w:num w:numId="22" w16cid:durableId="185801274">
    <w:abstractNumId w:val="9"/>
  </w:num>
  <w:num w:numId="23" w16cid:durableId="1728720843">
    <w:abstractNumId w:val="15"/>
  </w:num>
  <w:num w:numId="24" w16cid:durableId="1122264111">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5D15"/>
    <w:rsid w:val="0001623E"/>
    <w:rsid w:val="0001749A"/>
    <w:rsid w:val="00017946"/>
    <w:rsid w:val="00017BBA"/>
    <w:rsid w:val="00020A10"/>
    <w:rsid w:val="000218E8"/>
    <w:rsid w:val="00021C6E"/>
    <w:rsid w:val="00021EFD"/>
    <w:rsid w:val="00022741"/>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DA5"/>
    <w:rsid w:val="00034EC9"/>
    <w:rsid w:val="0003541B"/>
    <w:rsid w:val="00035F7E"/>
    <w:rsid w:val="00036075"/>
    <w:rsid w:val="000362A9"/>
    <w:rsid w:val="000363EF"/>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606A"/>
    <w:rsid w:val="000560CC"/>
    <w:rsid w:val="00056115"/>
    <w:rsid w:val="00057117"/>
    <w:rsid w:val="00057122"/>
    <w:rsid w:val="00057871"/>
    <w:rsid w:val="000601F1"/>
    <w:rsid w:val="00060B64"/>
    <w:rsid w:val="00060DC3"/>
    <w:rsid w:val="000616E7"/>
    <w:rsid w:val="00062BBA"/>
    <w:rsid w:val="00062EBA"/>
    <w:rsid w:val="00063095"/>
    <w:rsid w:val="00063AD6"/>
    <w:rsid w:val="00063E3C"/>
    <w:rsid w:val="00064444"/>
    <w:rsid w:val="0006487E"/>
    <w:rsid w:val="00064D6C"/>
    <w:rsid w:val="000656D5"/>
    <w:rsid w:val="00065E1A"/>
    <w:rsid w:val="000665E4"/>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296"/>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5EB"/>
    <w:rsid w:val="00085B52"/>
    <w:rsid w:val="00085F9C"/>
    <w:rsid w:val="00086124"/>
    <w:rsid w:val="000861B9"/>
    <w:rsid w:val="000866F2"/>
    <w:rsid w:val="0008718A"/>
    <w:rsid w:val="00087222"/>
    <w:rsid w:val="000873B0"/>
    <w:rsid w:val="000876BF"/>
    <w:rsid w:val="00087C8C"/>
    <w:rsid w:val="0009009F"/>
    <w:rsid w:val="00090547"/>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DD7"/>
    <w:rsid w:val="000943BD"/>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8C3"/>
    <w:rsid w:val="000B5BEA"/>
    <w:rsid w:val="000B61E9"/>
    <w:rsid w:val="000B6375"/>
    <w:rsid w:val="000B6CB4"/>
    <w:rsid w:val="000C0156"/>
    <w:rsid w:val="000C0D45"/>
    <w:rsid w:val="000C118B"/>
    <w:rsid w:val="000C165A"/>
    <w:rsid w:val="000C175A"/>
    <w:rsid w:val="000C201E"/>
    <w:rsid w:val="000C2981"/>
    <w:rsid w:val="000C2D7E"/>
    <w:rsid w:val="000C2E19"/>
    <w:rsid w:val="000C3157"/>
    <w:rsid w:val="000C3260"/>
    <w:rsid w:val="000C3556"/>
    <w:rsid w:val="000C46E8"/>
    <w:rsid w:val="000C4EE8"/>
    <w:rsid w:val="000C5D93"/>
    <w:rsid w:val="000C5F14"/>
    <w:rsid w:val="000C764F"/>
    <w:rsid w:val="000C7710"/>
    <w:rsid w:val="000C7D36"/>
    <w:rsid w:val="000D027E"/>
    <w:rsid w:val="000D0320"/>
    <w:rsid w:val="000D0830"/>
    <w:rsid w:val="000D0D07"/>
    <w:rsid w:val="000D1256"/>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7E"/>
    <w:rsid w:val="000E1E92"/>
    <w:rsid w:val="000E26A1"/>
    <w:rsid w:val="000E29D0"/>
    <w:rsid w:val="000E331D"/>
    <w:rsid w:val="000E33F2"/>
    <w:rsid w:val="000E3651"/>
    <w:rsid w:val="000E4420"/>
    <w:rsid w:val="000E45F4"/>
    <w:rsid w:val="000E592B"/>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3972"/>
    <w:rsid w:val="000F3BE9"/>
    <w:rsid w:val="000F3F6C"/>
    <w:rsid w:val="000F5462"/>
    <w:rsid w:val="000F6CAE"/>
    <w:rsid w:val="000F6DF3"/>
    <w:rsid w:val="000F7616"/>
    <w:rsid w:val="000F7AF1"/>
    <w:rsid w:val="0010023C"/>
    <w:rsid w:val="00100535"/>
    <w:rsid w:val="001005FF"/>
    <w:rsid w:val="00101826"/>
    <w:rsid w:val="00101FCF"/>
    <w:rsid w:val="00103C1D"/>
    <w:rsid w:val="00104592"/>
    <w:rsid w:val="00104854"/>
    <w:rsid w:val="00105C9E"/>
    <w:rsid w:val="001062FB"/>
    <w:rsid w:val="00106309"/>
    <w:rsid w:val="001063E6"/>
    <w:rsid w:val="001070A5"/>
    <w:rsid w:val="001071FD"/>
    <w:rsid w:val="001073B4"/>
    <w:rsid w:val="00107AED"/>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57FA"/>
    <w:rsid w:val="00126B4A"/>
    <w:rsid w:val="00127053"/>
    <w:rsid w:val="0013081F"/>
    <w:rsid w:val="001309D0"/>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41B2"/>
    <w:rsid w:val="00144F73"/>
    <w:rsid w:val="00145999"/>
    <w:rsid w:val="00145AF7"/>
    <w:rsid w:val="00146FA9"/>
    <w:rsid w:val="001476CF"/>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6ED2"/>
    <w:rsid w:val="00187049"/>
    <w:rsid w:val="001876C8"/>
    <w:rsid w:val="00187FB7"/>
    <w:rsid w:val="00190742"/>
    <w:rsid w:val="00190AC1"/>
    <w:rsid w:val="00191FDD"/>
    <w:rsid w:val="0019341A"/>
    <w:rsid w:val="00193B43"/>
    <w:rsid w:val="00194313"/>
    <w:rsid w:val="00194980"/>
    <w:rsid w:val="00195409"/>
    <w:rsid w:val="00195ABE"/>
    <w:rsid w:val="00195C5C"/>
    <w:rsid w:val="0019613B"/>
    <w:rsid w:val="00196C08"/>
    <w:rsid w:val="00197917"/>
    <w:rsid w:val="00197DF9"/>
    <w:rsid w:val="001A0308"/>
    <w:rsid w:val="001A03D0"/>
    <w:rsid w:val="001A0400"/>
    <w:rsid w:val="001A04BE"/>
    <w:rsid w:val="001A0522"/>
    <w:rsid w:val="001A1149"/>
    <w:rsid w:val="001A1987"/>
    <w:rsid w:val="001A1AA0"/>
    <w:rsid w:val="001A2564"/>
    <w:rsid w:val="001A2AB9"/>
    <w:rsid w:val="001A400D"/>
    <w:rsid w:val="001A4341"/>
    <w:rsid w:val="001A4CE0"/>
    <w:rsid w:val="001A50E3"/>
    <w:rsid w:val="001A52F4"/>
    <w:rsid w:val="001A534A"/>
    <w:rsid w:val="001A5607"/>
    <w:rsid w:val="001A5C30"/>
    <w:rsid w:val="001A60F0"/>
    <w:rsid w:val="001A6173"/>
    <w:rsid w:val="001A6CBA"/>
    <w:rsid w:val="001A6FEA"/>
    <w:rsid w:val="001A78EB"/>
    <w:rsid w:val="001B0319"/>
    <w:rsid w:val="001B0B49"/>
    <w:rsid w:val="001B0D97"/>
    <w:rsid w:val="001B138A"/>
    <w:rsid w:val="001B2A5A"/>
    <w:rsid w:val="001B3AA8"/>
    <w:rsid w:val="001B4978"/>
    <w:rsid w:val="001B5150"/>
    <w:rsid w:val="001B53DB"/>
    <w:rsid w:val="001B5A5D"/>
    <w:rsid w:val="001B5C34"/>
    <w:rsid w:val="001B5FE6"/>
    <w:rsid w:val="001B646E"/>
    <w:rsid w:val="001B688E"/>
    <w:rsid w:val="001B76E1"/>
    <w:rsid w:val="001B7D2F"/>
    <w:rsid w:val="001B7E77"/>
    <w:rsid w:val="001C1CE5"/>
    <w:rsid w:val="001C2C26"/>
    <w:rsid w:val="001C2CC5"/>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E0000"/>
    <w:rsid w:val="001E11A5"/>
    <w:rsid w:val="001E1381"/>
    <w:rsid w:val="001E19D4"/>
    <w:rsid w:val="001E1E67"/>
    <w:rsid w:val="001E241F"/>
    <w:rsid w:val="001E262D"/>
    <w:rsid w:val="001E4091"/>
    <w:rsid w:val="001E4AEC"/>
    <w:rsid w:val="001E58E2"/>
    <w:rsid w:val="001E5A9B"/>
    <w:rsid w:val="001E5CD6"/>
    <w:rsid w:val="001E608D"/>
    <w:rsid w:val="001E75D3"/>
    <w:rsid w:val="001E7AED"/>
    <w:rsid w:val="001F0525"/>
    <w:rsid w:val="001F0E97"/>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2239"/>
    <w:rsid w:val="002129BA"/>
    <w:rsid w:val="002129C7"/>
    <w:rsid w:val="00213118"/>
    <w:rsid w:val="00214D8E"/>
    <w:rsid w:val="00214DA8"/>
    <w:rsid w:val="00215423"/>
    <w:rsid w:val="002158FA"/>
    <w:rsid w:val="0021610C"/>
    <w:rsid w:val="0021652C"/>
    <w:rsid w:val="00220600"/>
    <w:rsid w:val="00220694"/>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765"/>
    <w:rsid w:val="00231412"/>
    <w:rsid w:val="002319E4"/>
    <w:rsid w:val="002327CC"/>
    <w:rsid w:val="0023371E"/>
    <w:rsid w:val="00233795"/>
    <w:rsid w:val="0023392F"/>
    <w:rsid w:val="00233C63"/>
    <w:rsid w:val="002354A6"/>
    <w:rsid w:val="00235632"/>
    <w:rsid w:val="00235872"/>
    <w:rsid w:val="00237253"/>
    <w:rsid w:val="00237F93"/>
    <w:rsid w:val="0024009B"/>
    <w:rsid w:val="00241559"/>
    <w:rsid w:val="00241873"/>
    <w:rsid w:val="00242739"/>
    <w:rsid w:val="00242751"/>
    <w:rsid w:val="00242D46"/>
    <w:rsid w:val="00242D62"/>
    <w:rsid w:val="00243245"/>
    <w:rsid w:val="002435B3"/>
    <w:rsid w:val="00243BB0"/>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66B"/>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266"/>
    <w:rsid w:val="002777DE"/>
    <w:rsid w:val="00277D17"/>
    <w:rsid w:val="002805F5"/>
    <w:rsid w:val="00280751"/>
    <w:rsid w:val="0028147B"/>
    <w:rsid w:val="00281507"/>
    <w:rsid w:val="00281CE1"/>
    <w:rsid w:val="00282536"/>
    <w:rsid w:val="0028261C"/>
    <w:rsid w:val="0028280A"/>
    <w:rsid w:val="00283362"/>
    <w:rsid w:val="00284336"/>
    <w:rsid w:val="00284EF9"/>
    <w:rsid w:val="00285906"/>
    <w:rsid w:val="0028599C"/>
    <w:rsid w:val="0028651C"/>
    <w:rsid w:val="00286AB1"/>
    <w:rsid w:val="00286ACD"/>
    <w:rsid w:val="00286D79"/>
    <w:rsid w:val="00286F84"/>
    <w:rsid w:val="00287838"/>
    <w:rsid w:val="002907B5"/>
    <w:rsid w:val="00291B67"/>
    <w:rsid w:val="00292C3F"/>
    <w:rsid w:val="00292D87"/>
    <w:rsid w:val="00292EB7"/>
    <w:rsid w:val="00293933"/>
    <w:rsid w:val="002940EC"/>
    <w:rsid w:val="002961C7"/>
    <w:rsid w:val="00296227"/>
    <w:rsid w:val="00296246"/>
    <w:rsid w:val="0029649F"/>
    <w:rsid w:val="00296863"/>
    <w:rsid w:val="00296F44"/>
    <w:rsid w:val="002973AC"/>
    <w:rsid w:val="0029777D"/>
    <w:rsid w:val="002A055E"/>
    <w:rsid w:val="002A169E"/>
    <w:rsid w:val="002A1D4E"/>
    <w:rsid w:val="002A1F31"/>
    <w:rsid w:val="002A2869"/>
    <w:rsid w:val="002A33CC"/>
    <w:rsid w:val="002A3718"/>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6292"/>
    <w:rsid w:val="002B675C"/>
    <w:rsid w:val="002B7891"/>
    <w:rsid w:val="002B7953"/>
    <w:rsid w:val="002B7C28"/>
    <w:rsid w:val="002C04B8"/>
    <w:rsid w:val="002C1ACC"/>
    <w:rsid w:val="002C2B76"/>
    <w:rsid w:val="002C2C35"/>
    <w:rsid w:val="002C3672"/>
    <w:rsid w:val="002C371F"/>
    <w:rsid w:val="002C41E6"/>
    <w:rsid w:val="002C447B"/>
    <w:rsid w:val="002C5E78"/>
    <w:rsid w:val="002C75EE"/>
    <w:rsid w:val="002C775A"/>
    <w:rsid w:val="002C7978"/>
    <w:rsid w:val="002D071A"/>
    <w:rsid w:val="002D2F80"/>
    <w:rsid w:val="002D2FC7"/>
    <w:rsid w:val="002D34B2"/>
    <w:rsid w:val="002D476C"/>
    <w:rsid w:val="002D57CB"/>
    <w:rsid w:val="002D66E9"/>
    <w:rsid w:val="002D70B9"/>
    <w:rsid w:val="002D71F3"/>
    <w:rsid w:val="002D7637"/>
    <w:rsid w:val="002E064C"/>
    <w:rsid w:val="002E17F2"/>
    <w:rsid w:val="002E1E2C"/>
    <w:rsid w:val="002E2BBE"/>
    <w:rsid w:val="002E303B"/>
    <w:rsid w:val="002E350E"/>
    <w:rsid w:val="002E4310"/>
    <w:rsid w:val="002E47E5"/>
    <w:rsid w:val="002E4C70"/>
    <w:rsid w:val="002E4F9F"/>
    <w:rsid w:val="002E5122"/>
    <w:rsid w:val="002E58E9"/>
    <w:rsid w:val="002E5E29"/>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877"/>
    <w:rsid w:val="003029E6"/>
    <w:rsid w:val="00302BC7"/>
    <w:rsid w:val="00303503"/>
    <w:rsid w:val="003048A4"/>
    <w:rsid w:val="0030495E"/>
    <w:rsid w:val="0030501F"/>
    <w:rsid w:val="00306A8A"/>
    <w:rsid w:val="00307736"/>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684F"/>
    <w:rsid w:val="003168CB"/>
    <w:rsid w:val="003170AF"/>
    <w:rsid w:val="0031745D"/>
    <w:rsid w:val="00317F70"/>
    <w:rsid w:val="003202BB"/>
    <w:rsid w:val="003203ED"/>
    <w:rsid w:val="00320708"/>
    <w:rsid w:val="00321008"/>
    <w:rsid w:val="00321321"/>
    <w:rsid w:val="00322C9F"/>
    <w:rsid w:val="003242C0"/>
    <w:rsid w:val="00324891"/>
    <w:rsid w:val="00324D23"/>
    <w:rsid w:val="00324DC2"/>
    <w:rsid w:val="00326312"/>
    <w:rsid w:val="003263A3"/>
    <w:rsid w:val="00326FD0"/>
    <w:rsid w:val="003275D3"/>
    <w:rsid w:val="00327DC8"/>
    <w:rsid w:val="00331751"/>
    <w:rsid w:val="00332089"/>
    <w:rsid w:val="0033242C"/>
    <w:rsid w:val="003326AD"/>
    <w:rsid w:val="003330C7"/>
    <w:rsid w:val="00333DCB"/>
    <w:rsid w:val="00333F1F"/>
    <w:rsid w:val="0033430B"/>
    <w:rsid w:val="00334579"/>
    <w:rsid w:val="0033469E"/>
    <w:rsid w:val="00334820"/>
    <w:rsid w:val="0033483F"/>
    <w:rsid w:val="00335102"/>
    <w:rsid w:val="00335858"/>
    <w:rsid w:val="0033690F"/>
    <w:rsid w:val="00336BDA"/>
    <w:rsid w:val="00336C7B"/>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04BB"/>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703"/>
    <w:rsid w:val="00377A36"/>
    <w:rsid w:val="00377CE1"/>
    <w:rsid w:val="003807F1"/>
    <w:rsid w:val="00380C36"/>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A1"/>
    <w:rsid w:val="003A501A"/>
    <w:rsid w:val="003A57CE"/>
    <w:rsid w:val="003A5B0A"/>
    <w:rsid w:val="003A6BAC"/>
    <w:rsid w:val="003A6EE8"/>
    <w:rsid w:val="003A7026"/>
    <w:rsid w:val="003A7BA8"/>
    <w:rsid w:val="003A7EF3"/>
    <w:rsid w:val="003B0446"/>
    <w:rsid w:val="003B0C06"/>
    <w:rsid w:val="003B0E7F"/>
    <w:rsid w:val="003B1580"/>
    <w:rsid w:val="003B159C"/>
    <w:rsid w:val="003B2DF3"/>
    <w:rsid w:val="003B369F"/>
    <w:rsid w:val="003B36A3"/>
    <w:rsid w:val="003B42C9"/>
    <w:rsid w:val="003B52A6"/>
    <w:rsid w:val="003B54EB"/>
    <w:rsid w:val="003B5AAF"/>
    <w:rsid w:val="003B673F"/>
    <w:rsid w:val="003B6D2F"/>
    <w:rsid w:val="003B7FE5"/>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92"/>
    <w:rsid w:val="003D36FB"/>
    <w:rsid w:val="003D3C45"/>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26B1"/>
    <w:rsid w:val="003F2CD4"/>
    <w:rsid w:val="003F2FC5"/>
    <w:rsid w:val="003F3AF8"/>
    <w:rsid w:val="003F3C97"/>
    <w:rsid w:val="003F4193"/>
    <w:rsid w:val="003F4547"/>
    <w:rsid w:val="003F47C3"/>
    <w:rsid w:val="003F52CD"/>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488A"/>
    <w:rsid w:val="0040512B"/>
    <w:rsid w:val="00405CA5"/>
    <w:rsid w:val="00405D07"/>
    <w:rsid w:val="00406F6E"/>
    <w:rsid w:val="00407CD3"/>
    <w:rsid w:val="00410134"/>
    <w:rsid w:val="0041089C"/>
    <w:rsid w:val="00410B72"/>
    <w:rsid w:val="00410B76"/>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0912"/>
    <w:rsid w:val="00430E7E"/>
    <w:rsid w:val="004325DA"/>
    <w:rsid w:val="004331EB"/>
    <w:rsid w:val="00433B3E"/>
    <w:rsid w:val="004351D0"/>
    <w:rsid w:val="00435270"/>
    <w:rsid w:val="00435709"/>
    <w:rsid w:val="00435715"/>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2E0F"/>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32D"/>
    <w:rsid w:val="00452A01"/>
    <w:rsid w:val="00452C65"/>
    <w:rsid w:val="00452CAC"/>
    <w:rsid w:val="00452DC8"/>
    <w:rsid w:val="004533D7"/>
    <w:rsid w:val="00453C55"/>
    <w:rsid w:val="00454823"/>
    <w:rsid w:val="00455BD2"/>
    <w:rsid w:val="00456212"/>
    <w:rsid w:val="00457565"/>
    <w:rsid w:val="00457B71"/>
    <w:rsid w:val="0046019C"/>
    <w:rsid w:val="00460518"/>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209"/>
    <w:rsid w:val="0047556B"/>
    <w:rsid w:val="004758F8"/>
    <w:rsid w:val="00475A36"/>
    <w:rsid w:val="004775D3"/>
    <w:rsid w:val="00477768"/>
    <w:rsid w:val="0048135B"/>
    <w:rsid w:val="00482BB1"/>
    <w:rsid w:val="00483858"/>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8F1"/>
    <w:rsid w:val="0049478E"/>
    <w:rsid w:val="00494921"/>
    <w:rsid w:val="00495A9C"/>
    <w:rsid w:val="00495B45"/>
    <w:rsid w:val="00495D31"/>
    <w:rsid w:val="00496031"/>
    <w:rsid w:val="00496086"/>
    <w:rsid w:val="00496419"/>
    <w:rsid w:val="004964F1"/>
    <w:rsid w:val="004965F1"/>
    <w:rsid w:val="00496996"/>
    <w:rsid w:val="00496E46"/>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20C2"/>
    <w:rsid w:val="004B2CE5"/>
    <w:rsid w:val="004B2D5F"/>
    <w:rsid w:val="004B3B42"/>
    <w:rsid w:val="004B4640"/>
    <w:rsid w:val="004B5A92"/>
    <w:rsid w:val="004B5E0E"/>
    <w:rsid w:val="004B5E5B"/>
    <w:rsid w:val="004B724E"/>
    <w:rsid w:val="004B7C0C"/>
    <w:rsid w:val="004B7D0C"/>
    <w:rsid w:val="004C0240"/>
    <w:rsid w:val="004C060C"/>
    <w:rsid w:val="004C0A6D"/>
    <w:rsid w:val="004C13CD"/>
    <w:rsid w:val="004C1474"/>
    <w:rsid w:val="004C1834"/>
    <w:rsid w:val="004C22EA"/>
    <w:rsid w:val="004C342C"/>
    <w:rsid w:val="004C3898"/>
    <w:rsid w:val="004C4FC6"/>
    <w:rsid w:val="004C5AB6"/>
    <w:rsid w:val="004C753C"/>
    <w:rsid w:val="004D0BB7"/>
    <w:rsid w:val="004D1E58"/>
    <w:rsid w:val="004D2162"/>
    <w:rsid w:val="004D2866"/>
    <w:rsid w:val="004D31B7"/>
    <w:rsid w:val="004D36B1"/>
    <w:rsid w:val="004D37C2"/>
    <w:rsid w:val="004D449E"/>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EBD"/>
    <w:rsid w:val="004E0C20"/>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71A8"/>
    <w:rsid w:val="00507669"/>
    <w:rsid w:val="00507935"/>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361"/>
    <w:rsid w:val="00541199"/>
    <w:rsid w:val="00541AF9"/>
    <w:rsid w:val="00541B8E"/>
    <w:rsid w:val="00541E13"/>
    <w:rsid w:val="0054202E"/>
    <w:rsid w:val="00542AF5"/>
    <w:rsid w:val="00542F77"/>
    <w:rsid w:val="00543BB2"/>
    <w:rsid w:val="005447D4"/>
    <w:rsid w:val="00544E66"/>
    <w:rsid w:val="005451DB"/>
    <w:rsid w:val="00545D0C"/>
    <w:rsid w:val="005463EB"/>
    <w:rsid w:val="00546669"/>
    <w:rsid w:val="00546970"/>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6AAE"/>
    <w:rsid w:val="0055717B"/>
    <w:rsid w:val="00557A00"/>
    <w:rsid w:val="0056095D"/>
    <w:rsid w:val="00560E50"/>
    <w:rsid w:val="005610C1"/>
    <w:rsid w:val="0056121F"/>
    <w:rsid w:val="00561F1D"/>
    <w:rsid w:val="005628B7"/>
    <w:rsid w:val="00563083"/>
    <w:rsid w:val="005635C7"/>
    <w:rsid w:val="005641EC"/>
    <w:rsid w:val="0056425C"/>
    <w:rsid w:val="0056517F"/>
    <w:rsid w:val="0056572F"/>
    <w:rsid w:val="00565DC4"/>
    <w:rsid w:val="00565EE2"/>
    <w:rsid w:val="00566090"/>
    <w:rsid w:val="00567332"/>
    <w:rsid w:val="00567C78"/>
    <w:rsid w:val="00570AA2"/>
    <w:rsid w:val="00570BFF"/>
    <w:rsid w:val="0057136D"/>
    <w:rsid w:val="00572505"/>
    <w:rsid w:val="00572C6B"/>
    <w:rsid w:val="0057494E"/>
    <w:rsid w:val="00574CEF"/>
    <w:rsid w:val="0057565C"/>
    <w:rsid w:val="00576B0F"/>
    <w:rsid w:val="00577413"/>
    <w:rsid w:val="0057763F"/>
    <w:rsid w:val="00577D45"/>
    <w:rsid w:val="00577E56"/>
    <w:rsid w:val="00580E0D"/>
    <w:rsid w:val="00581392"/>
    <w:rsid w:val="00581AE7"/>
    <w:rsid w:val="00582809"/>
    <w:rsid w:val="005829D8"/>
    <w:rsid w:val="00582EFE"/>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454C"/>
    <w:rsid w:val="005A4CBF"/>
    <w:rsid w:val="005A5286"/>
    <w:rsid w:val="005A5490"/>
    <w:rsid w:val="005A552B"/>
    <w:rsid w:val="005A662D"/>
    <w:rsid w:val="005A67C4"/>
    <w:rsid w:val="005A68A0"/>
    <w:rsid w:val="005A6DD5"/>
    <w:rsid w:val="005A6FD5"/>
    <w:rsid w:val="005B0D0E"/>
    <w:rsid w:val="005B0DA8"/>
    <w:rsid w:val="005B0FDD"/>
    <w:rsid w:val="005B151A"/>
    <w:rsid w:val="005B3475"/>
    <w:rsid w:val="005B3514"/>
    <w:rsid w:val="005B35D7"/>
    <w:rsid w:val="005B392A"/>
    <w:rsid w:val="005B3AA3"/>
    <w:rsid w:val="005B49DB"/>
    <w:rsid w:val="005B4A35"/>
    <w:rsid w:val="005B570F"/>
    <w:rsid w:val="005B6345"/>
    <w:rsid w:val="005B64F5"/>
    <w:rsid w:val="005B650D"/>
    <w:rsid w:val="005B6F83"/>
    <w:rsid w:val="005B6FB3"/>
    <w:rsid w:val="005B75CA"/>
    <w:rsid w:val="005B7686"/>
    <w:rsid w:val="005B76BF"/>
    <w:rsid w:val="005B7C7D"/>
    <w:rsid w:val="005C0902"/>
    <w:rsid w:val="005C163C"/>
    <w:rsid w:val="005C1677"/>
    <w:rsid w:val="005C1AB6"/>
    <w:rsid w:val="005C25CE"/>
    <w:rsid w:val="005C3F54"/>
    <w:rsid w:val="005C3FFA"/>
    <w:rsid w:val="005C6B93"/>
    <w:rsid w:val="005C726C"/>
    <w:rsid w:val="005C74FB"/>
    <w:rsid w:val="005C77B9"/>
    <w:rsid w:val="005C7EE7"/>
    <w:rsid w:val="005D08B3"/>
    <w:rsid w:val="005D13CF"/>
    <w:rsid w:val="005D1602"/>
    <w:rsid w:val="005D1B77"/>
    <w:rsid w:val="005D2AB1"/>
    <w:rsid w:val="005D327A"/>
    <w:rsid w:val="005D3628"/>
    <w:rsid w:val="005D364F"/>
    <w:rsid w:val="005D3A00"/>
    <w:rsid w:val="005D3E8F"/>
    <w:rsid w:val="005D4031"/>
    <w:rsid w:val="005D4919"/>
    <w:rsid w:val="005D5E0F"/>
    <w:rsid w:val="005D6259"/>
    <w:rsid w:val="005D6552"/>
    <w:rsid w:val="005D6CDE"/>
    <w:rsid w:val="005D6D46"/>
    <w:rsid w:val="005D7ED5"/>
    <w:rsid w:val="005E3458"/>
    <w:rsid w:val="005E385F"/>
    <w:rsid w:val="005E49D4"/>
    <w:rsid w:val="005E5141"/>
    <w:rsid w:val="005E5881"/>
    <w:rsid w:val="005E5B81"/>
    <w:rsid w:val="005E5F4F"/>
    <w:rsid w:val="005E60CE"/>
    <w:rsid w:val="005E6179"/>
    <w:rsid w:val="005F0833"/>
    <w:rsid w:val="005F0855"/>
    <w:rsid w:val="005F0D2B"/>
    <w:rsid w:val="005F1163"/>
    <w:rsid w:val="005F15D3"/>
    <w:rsid w:val="005F20B1"/>
    <w:rsid w:val="005F2CB1"/>
    <w:rsid w:val="005F3025"/>
    <w:rsid w:val="005F3281"/>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1F2D"/>
    <w:rsid w:val="0061297E"/>
    <w:rsid w:val="00613257"/>
    <w:rsid w:val="00613382"/>
    <w:rsid w:val="00613AD3"/>
    <w:rsid w:val="0061434D"/>
    <w:rsid w:val="00614877"/>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F8B"/>
    <w:rsid w:val="00622283"/>
    <w:rsid w:val="00622947"/>
    <w:rsid w:val="00623154"/>
    <w:rsid w:val="006234A6"/>
    <w:rsid w:val="0062430F"/>
    <w:rsid w:val="006247C8"/>
    <w:rsid w:val="00624945"/>
    <w:rsid w:val="00625578"/>
    <w:rsid w:val="00625D20"/>
    <w:rsid w:val="00625EF5"/>
    <w:rsid w:val="006262E8"/>
    <w:rsid w:val="006268F9"/>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B9"/>
    <w:rsid w:val="00650B4F"/>
    <w:rsid w:val="006521B4"/>
    <w:rsid w:val="00652466"/>
    <w:rsid w:val="00652754"/>
    <w:rsid w:val="006545DF"/>
    <w:rsid w:val="00654F62"/>
    <w:rsid w:val="00655068"/>
    <w:rsid w:val="00655733"/>
    <w:rsid w:val="00655ACD"/>
    <w:rsid w:val="00655B3C"/>
    <w:rsid w:val="00655D59"/>
    <w:rsid w:val="006569C5"/>
    <w:rsid w:val="00656A92"/>
    <w:rsid w:val="00656DDE"/>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090A"/>
    <w:rsid w:val="006915E1"/>
    <w:rsid w:val="006917CC"/>
    <w:rsid w:val="00692145"/>
    <w:rsid w:val="0069224A"/>
    <w:rsid w:val="00692A31"/>
    <w:rsid w:val="00692E37"/>
    <w:rsid w:val="00693AD2"/>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A96"/>
    <w:rsid w:val="006A13DB"/>
    <w:rsid w:val="006A1880"/>
    <w:rsid w:val="006A2912"/>
    <w:rsid w:val="006A2D07"/>
    <w:rsid w:val="006A46FB"/>
    <w:rsid w:val="006A52D4"/>
    <w:rsid w:val="006A53CB"/>
    <w:rsid w:val="006A5881"/>
    <w:rsid w:val="006A5B21"/>
    <w:rsid w:val="006A5B2A"/>
    <w:rsid w:val="006A5E28"/>
    <w:rsid w:val="006A5E31"/>
    <w:rsid w:val="006A66EA"/>
    <w:rsid w:val="006A67D8"/>
    <w:rsid w:val="006A697B"/>
    <w:rsid w:val="006A71AD"/>
    <w:rsid w:val="006A7AFF"/>
    <w:rsid w:val="006B0313"/>
    <w:rsid w:val="006B03FA"/>
    <w:rsid w:val="006B075B"/>
    <w:rsid w:val="006B0F22"/>
    <w:rsid w:val="006B1017"/>
    <w:rsid w:val="006B13FA"/>
    <w:rsid w:val="006B1816"/>
    <w:rsid w:val="006B1949"/>
    <w:rsid w:val="006B2099"/>
    <w:rsid w:val="006B33BE"/>
    <w:rsid w:val="006B50CF"/>
    <w:rsid w:val="006B5C30"/>
    <w:rsid w:val="006B7D58"/>
    <w:rsid w:val="006B7D96"/>
    <w:rsid w:val="006C03B8"/>
    <w:rsid w:val="006C0509"/>
    <w:rsid w:val="006C06E4"/>
    <w:rsid w:val="006C0A7B"/>
    <w:rsid w:val="006C10FB"/>
    <w:rsid w:val="006C11F0"/>
    <w:rsid w:val="006C1514"/>
    <w:rsid w:val="006C1B69"/>
    <w:rsid w:val="006C3523"/>
    <w:rsid w:val="006C41E6"/>
    <w:rsid w:val="006C450A"/>
    <w:rsid w:val="006C5B0C"/>
    <w:rsid w:val="006C5EC9"/>
    <w:rsid w:val="006C6059"/>
    <w:rsid w:val="006C6355"/>
    <w:rsid w:val="006C64EC"/>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D3B"/>
    <w:rsid w:val="006F1038"/>
    <w:rsid w:val="006F13AC"/>
    <w:rsid w:val="006F1B70"/>
    <w:rsid w:val="006F1DE8"/>
    <w:rsid w:val="006F216D"/>
    <w:rsid w:val="006F3070"/>
    <w:rsid w:val="006F341D"/>
    <w:rsid w:val="006F3CDE"/>
    <w:rsid w:val="006F49C5"/>
    <w:rsid w:val="006F4CFC"/>
    <w:rsid w:val="006F58D4"/>
    <w:rsid w:val="006F5F44"/>
    <w:rsid w:val="006F66E1"/>
    <w:rsid w:val="006F710A"/>
    <w:rsid w:val="006F7A14"/>
    <w:rsid w:val="006F7B71"/>
    <w:rsid w:val="006F7B75"/>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DD8"/>
    <w:rsid w:val="00725AE1"/>
    <w:rsid w:val="00726EA6"/>
    <w:rsid w:val="00727208"/>
    <w:rsid w:val="00727680"/>
    <w:rsid w:val="00730D92"/>
    <w:rsid w:val="00730E0D"/>
    <w:rsid w:val="00732401"/>
    <w:rsid w:val="0073318C"/>
    <w:rsid w:val="007348B1"/>
    <w:rsid w:val="00734CCA"/>
    <w:rsid w:val="007362A6"/>
    <w:rsid w:val="00736D7D"/>
    <w:rsid w:val="00736D91"/>
    <w:rsid w:val="007375CD"/>
    <w:rsid w:val="00737824"/>
    <w:rsid w:val="007404A3"/>
    <w:rsid w:val="00740E58"/>
    <w:rsid w:val="007415BB"/>
    <w:rsid w:val="00741FCE"/>
    <w:rsid w:val="00742E6C"/>
    <w:rsid w:val="00743732"/>
    <w:rsid w:val="007438E0"/>
    <w:rsid w:val="007441FB"/>
    <w:rsid w:val="00744514"/>
    <w:rsid w:val="007445A0"/>
    <w:rsid w:val="007448AF"/>
    <w:rsid w:val="00744BD9"/>
    <w:rsid w:val="0074524B"/>
    <w:rsid w:val="00745646"/>
    <w:rsid w:val="00746BE4"/>
    <w:rsid w:val="0074708E"/>
    <w:rsid w:val="00747D8B"/>
    <w:rsid w:val="0075072A"/>
    <w:rsid w:val="00751228"/>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7F"/>
    <w:rsid w:val="007635FB"/>
    <w:rsid w:val="007645E3"/>
    <w:rsid w:val="00764A93"/>
    <w:rsid w:val="00765177"/>
    <w:rsid w:val="00765281"/>
    <w:rsid w:val="0076592B"/>
    <w:rsid w:val="00766949"/>
    <w:rsid w:val="00766BAD"/>
    <w:rsid w:val="0076771E"/>
    <w:rsid w:val="00767A44"/>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C92"/>
    <w:rsid w:val="00796231"/>
    <w:rsid w:val="00796F81"/>
    <w:rsid w:val="00797AAE"/>
    <w:rsid w:val="00797BC1"/>
    <w:rsid w:val="007A18EE"/>
    <w:rsid w:val="007A1CB3"/>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C35"/>
    <w:rsid w:val="007B61B3"/>
    <w:rsid w:val="007B6F74"/>
    <w:rsid w:val="007B6FCA"/>
    <w:rsid w:val="007B7452"/>
    <w:rsid w:val="007C05DD"/>
    <w:rsid w:val="007C0787"/>
    <w:rsid w:val="007C0A1C"/>
    <w:rsid w:val="007C0C82"/>
    <w:rsid w:val="007C16FB"/>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A5"/>
    <w:rsid w:val="007C7362"/>
    <w:rsid w:val="007C75A1"/>
    <w:rsid w:val="007C77A5"/>
    <w:rsid w:val="007D04E5"/>
    <w:rsid w:val="007D0A8D"/>
    <w:rsid w:val="007D0BE6"/>
    <w:rsid w:val="007D243D"/>
    <w:rsid w:val="007D2579"/>
    <w:rsid w:val="007D25B7"/>
    <w:rsid w:val="007D27A8"/>
    <w:rsid w:val="007D2EDB"/>
    <w:rsid w:val="007D3918"/>
    <w:rsid w:val="007D3FB3"/>
    <w:rsid w:val="007D41BD"/>
    <w:rsid w:val="007D44CF"/>
    <w:rsid w:val="007D4CBB"/>
    <w:rsid w:val="007D4FDE"/>
    <w:rsid w:val="007D5275"/>
    <w:rsid w:val="007D5901"/>
    <w:rsid w:val="007D6366"/>
    <w:rsid w:val="007D69A2"/>
    <w:rsid w:val="007D6AE3"/>
    <w:rsid w:val="007D7526"/>
    <w:rsid w:val="007D76E5"/>
    <w:rsid w:val="007D7A74"/>
    <w:rsid w:val="007D7C20"/>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33AF"/>
    <w:rsid w:val="007F33F9"/>
    <w:rsid w:val="007F3745"/>
    <w:rsid w:val="007F37F9"/>
    <w:rsid w:val="007F4286"/>
    <w:rsid w:val="007F4F4C"/>
    <w:rsid w:val="007F55C9"/>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A15"/>
    <w:rsid w:val="00807786"/>
    <w:rsid w:val="008079FC"/>
    <w:rsid w:val="00807CC4"/>
    <w:rsid w:val="00807F45"/>
    <w:rsid w:val="008104D0"/>
    <w:rsid w:val="00811FCB"/>
    <w:rsid w:val="0081232F"/>
    <w:rsid w:val="008126BA"/>
    <w:rsid w:val="00814456"/>
    <w:rsid w:val="008150D0"/>
    <w:rsid w:val="00815205"/>
    <w:rsid w:val="008158D6"/>
    <w:rsid w:val="00815E42"/>
    <w:rsid w:val="00816BBE"/>
    <w:rsid w:val="00817196"/>
    <w:rsid w:val="008174AA"/>
    <w:rsid w:val="00817D6A"/>
    <w:rsid w:val="00820224"/>
    <w:rsid w:val="00820E45"/>
    <w:rsid w:val="0082122D"/>
    <w:rsid w:val="00821789"/>
    <w:rsid w:val="00821818"/>
    <w:rsid w:val="00822147"/>
    <w:rsid w:val="00822639"/>
    <w:rsid w:val="00822BDD"/>
    <w:rsid w:val="00822D74"/>
    <w:rsid w:val="008235DB"/>
    <w:rsid w:val="00823DF4"/>
    <w:rsid w:val="00823E6A"/>
    <w:rsid w:val="008242F1"/>
    <w:rsid w:val="00824AB4"/>
    <w:rsid w:val="00824B4B"/>
    <w:rsid w:val="00824EAC"/>
    <w:rsid w:val="00825C42"/>
    <w:rsid w:val="00825D25"/>
    <w:rsid w:val="008263F2"/>
    <w:rsid w:val="008267B9"/>
    <w:rsid w:val="00826F8B"/>
    <w:rsid w:val="008277F6"/>
    <w:rsid w:val="00827D6F"/>
    <w:rsid w:val="00830388"/>
    <w:rsid w:val="008303E5"/>
    <w:rsid w:val="008309B3"/>
    <w:rsid w:val="00830C46"/>
    <w:rsid w:val="008312E6"/>
    <w:rsid w:val="0083364C"/>
    <w:rsid w:val="0083457C"/>
    <w:rsid w:val="00834F36"/>
    <w:rsid w:val="00836A23"/>
    <w:rsid w:val="008375FE"/>
    <w:rsid w:val="008376AC"/>
    <w:rsid w:val="0084039E"/>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BE9"/>
    <w:rsid w:val="008574C1"/>
    <w:rsid w:val="00857FB0"/>
    <w:rsid w:val="008604CC"/>
    <w:rsid w:val="00860FBE"/>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743E"/>
    <w:rsid w:val="0089024D"/>
    <w:rsid w:val="00892365"/>
    <w:rsid w:val="00892FCA"/>
    <w:rsid w:val="008933C5"/>
    <w:rsid w:val="008934F0"/>
    <w:rsid w:val="008937E9"/>
    <w:rsid w:val="00894A88"/>
    <w:rsid w:val="00894F80"/>
    <w:rsid w:val="00895038"/>
    <w:rsid w:val="00895187"/>
    <w:rsid w:val="0089531B"/>
    <w:rsid w:val="00895386"/>
    <w:rsid w:val="0089599B"/>
    <w:rsid w:val="00896080"/>
    <w:rsid w:val="00896130"/>
    <w:rsid w:val="008966B7"/>
    <w:rsid w:val="008A0055"/>
    <w:rsid w:val="008A0555"/>
    <w:rsid w:val="008A068B"/>
    <w:rsid w:val="008A06EF"/>
    <w:rsid w:val="008A21FF"/>
    <w:rsid w:val="008A226A"/>
    <w:rsid w:val="008A23A8"/>
    <w:rsid w:val="008A2A9B"/>
    <w:rsid w:val="008A2CE2"/>
    <w:rsid w:val="008A30AC"/>
    <w:rsid w:val="008A44B8"/>
    <w:rsid w:val="008A4A3A"/>
    <w:rsid w:val="008A516A"/>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D23"/>
    <w:rsid w:val="008C5EEE"/>
    <w:rsid w:val="008C662B"/>
    <w:rsid w:val="008C6AE8"/>
    <w:rsid w:val="008C6D70"/>
    <w:rsid w:val="008C7573"/>
    <w:rsid w:val="008D0A50"/>
    <w:rsid w:val="008D0F7E"/>
    <w:rsid w:val="008D1970"/>
    <w:rsid w:val="008D2365"/>
    <w:rsid w:val="008D27A9"/>
    <w:rsid w:val="008D2A48"/>
    <w:rsid w:val="008D2B03"/>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909"/>
    <w:rsid w:val="008E3030"/>
    <w:rsid w:val="008E3A3E"/>
    <w:rsid w:val="008E4190"/>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D98"/>
    <w:rsid w:val="0090475B"/>
    <w:rsid w:val="00904981"/>
    <w:rsid w:val="00904B7D"/>
    <w:rsid w:val="00904BDF"/>
    <w:rsid w:val="00904D08"/>
    <w:rsid w:val="009053AA"/>
    <w:rsid w:val="00905FE9"/>
    <w:rsid w:val="00906939"/>
    <w:rsid w:val="009074E3"/>
    <w:rsid w:val="00907C0A"/>
    <w:rsid w:val="00907DD9"/>
    <w:rsid w:val="00907F5D"/>
    <w:rsid w:val="00910056"/>
    <w:rsid w:val="00910B7D"/>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CD7"/>
    <w:rsid w:val="00916079"/>
    <w:rsid w:val="0091611D"/>
    <w:rsid w:val="00916B02"/>
    <w:rsid w:val="00917035"/>
    <w:rsid w:val="0091727F"/>
    <w:rsid w:val="00917817"/>
    <w:rsid w:val="009178AF"/>
    <w:rsid w:val="00917CE9"/>
    <w:rsid w:val="00917E62"/>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73DA"/>
    <w:rsid w:val="00977A7A"/>
    <w:rsid w:val="00980156"/>
    <w:rsid w:val="0098027B"/>
    <w:rsid w:val="00980477"/>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90C"/>
    <w:rsid w:val="00993B87"/>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197"/>
    <w:rsid w:val="009A3654"/>
    <w:rsid w:val="009A3AE3"/>
    <w:rsid w:val="009A3D02"/>
    <w:rsid w:val="009A3DBF"/>
    <w:rsid w:val="009A462D"/>
    <w:rsid w:val="009A5032"/>
    <w:rsid w:val="009A584B"/>
    <w:rsid w:val="009A59DA"/>
    <w:rsid w:val="009A5CBA"/>
    <w:rsid w:val="009A6154"/>
    <w:rsid w:val="009A6257"/>
    <w:rsid w:val="009A6442"/>
    <w:rsid w:val="009A66E0"/>
    <w:rsid w:val="009A678F"/>
    <w:rsid w:val="009A6EEE"/>
    <w:rsid w:val="009A7022"/>
    <w:rsid w:val="009B0419"/>
    <w:rsid w:val="009B0D6F"/>
    <w:rsid w:val="009B1B72"/>
    <w:rsid w:val="009B1F30"/>
    <w:rsid w:val="009B1F62"/>
    <w:rsid w:val="009B3AC2"/>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2C77"/>
    <w:rsid w:val="009C3607"/>
    <w:rsid w:val="009C403E"/>
    <w:rsid w:val="009C5727"/>
    <w:rsid w:val="009C5FCB"/>
    <w:rsid w:val="009D03E6"/>
    <w:rsid w:val="009D0A9C"/>
    <w:rsid w:val="009D0ABD"/>
    <w:rsid w:val="009D0FC2"/>
    <w:rsid w:val="009D11B2"/>
    <w:rsid w:val="009D2310"/>
    <w:rsid w:val="009D2BF8"/>
    <w:rsid w:val="009D2C8A"/>
    <w:rsid w:val="009D2F57"/>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7A3"/>
    <w:rsid w:val="009E61DA"/>
    <w:rsid w:val="009E6AAF"/>
    <w:rsid w:val="009E70FC"/>
    <w:rsid w:val="009E7922"/>
    <w:rsid w:val="009E7F63"/>
    <w:rsid w:val="009F0485"/>
    <w:rsid w:val="009F0864"/>
    <w:rsid w:val="009F08F3"/>
    <w:rsid w:val="009F0BD5"/>
    <w:rsid w:val="009F1DDA"/>
    <w:rsid w:val="009F2691"/>
    <w:rsid w:val="009F2CE8"/>
    <w:rsid w:val="009F2DEA"/>
    <w:rsid w:val="009F344F"/>
    <w:rsid w:val="009F5647"/>
    <w:rsid w:val="009F5815"/>
    <w:rsid w:val="009F59E6"/>
    <w:rsid w:val="009F76DE"/>
    <w:rsid w:val="00A0188D"/>
    <w:rsid w:val="00A02304"/>
    <w:rsid w:val="00A025C2"/>
    <w:rsid w:val="00A02937"/>
    <w:rsid w:val="00A02AA3"/>
    <w:rsid w:val="00A03303"/>
    <w:rsid w:val="00A03B62"/>
    <w:rsid w:val="00A046AE"/>
    <w:rsid w:val="00A048A8"/>
    <w:rsid w:val="00A049F6"/>
    <w:rsid w:val="00A04AFC"/>
    <w:rsid w:val="00A04F49"/>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646"/>
    <w:rsid w:val="00A206BC"/>
    <w:rsid w:val="00A2158F"/>
    <w:rsid w:val="00A2193B"/>
    <w:rsid w:val="00A21970"/>
    <w:rsid w:val="00A221F2"/>
    <w:rsid w:val="00A223C8"/>
    <w:rsid w:val="00A2351A"/>
    <w:rsid w:val="00A236D0"/>
    <w:rsid w:val="00A23BEE"/>
    <w:rsid w:val="00A23BF9"/>
    <w:rsid w:val="00A2445F"/>
    <w:rsid w:val="00A25594"/>
    <w:rsid w:val="00A263EA"/>
    <w:rsid w:val="00A264A9"/>
    <w:rsid w:val="00A26FB4"/>
    <w:rsid w:val="00A27785"/>
    <w:rsid w:val="00A27DE8"/>
    <w:rsid w:val="00A27F93"/>
    <w:rsid w:val="00A30187"/>
    <w:rsid w:val="00A30C0A"/>
    <w:rsid w:val="00A312E9"/>
    <w:rsid w:val="00A3188A"/>
    <w:rsid w:val="00A3237C"/>
    <w:rsid w:val="00A3448A"/>
    <w:rsid w:val="00A34C4A"/>
    <w:rsid w:val="00A3565D"/>
    <w:rsid w:val="00A35F49"/>
    <w:rsid w:val="00A36297"/>
    <w:rsid w:val="00A367A0"/>
    <w:rsid w:val="00A36EAB"/>
    <w:rsid w:val="00A37096"/>
    <w:rsid w:val="00A373EF"/>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45C"/>
    <w:rsid w:val="00A47AFE"/>
    <w:rsid w:val="00A47EBD"/>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DF8"/>
    <w:rsid w:val="00A8518B"/>
    <w:rsid w:val="00A867AD"/>
    <w:rsid w:val="00A871D6"/>
    <w:rsid w:val="00A87DB0"/>
    <w:rsid w:val="00A90190"/>
    <w:rsid w:val="00A909FE"/>
    <w:rsid w:val="00A90D6C"/>
    <w:rsid w:val="00A92815"/>
    <w:rsid w:val="00A92879"/>
    <w:rsid w:val="00A92A6A"/>
    <w:rsid w:val="00A9338F"/>
    <w:rsid w:val="00A93ACA"/>
    <w:rsid w:val="00A9442A"/>
    <w:rsid w:val="00A96A1E"/>
    <w:rsid w:val="00A975D8"/>
    <w:rsid w:val="00AA016F"/>
    <w:rsid w:val="00AA0592"/>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FDC"/>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6119"/>
    <w:rsid w:val="00AB6306"/>
    <w:rsid w:val="00AB630D"/>
    <w:rsid w:val="00AB655E"/>
    <w:rsid w:val="00AB671C"/>
    <w:rsid w:val="00AB6AC8"/>
    <w:rsid w:val="00AB6BAE"/>
    <w:rsid w:val="00AB72BF"/>
    <w:rsid w:val="00AB74CB"/>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66A"/>
    <w:rsid w:val="00AD1B46"/>
    <w:rsid w:val="00AD303E"/>
    <w:rsid w:val="00AD3D24"/>
    <w:rsid w:val="00AD3D36"/>
    <w:rsid w:val="00AD3F94"/>
    <w:rsid w:val="00AD4A5A"/>
    <w:rsid w:val="00AD4F61"/>
    <w:rsid w:val="00AD5383"/>
    <w:rsid w:val="00AD587D"/>
    <w:rsid w:val="00AD5D82"/>
    <w:rsid w:val="00AD60F1"/>
    <w:rsid w:val="00AD683A"/>
    <w:rsid w:val="00AD7D9B"/>
    <w:rsid w:val="00AE03C4"/>
    <w:rsid w:val="00AE09F1"/>
    <w:rsid w:val="00AE122E"/>
    <w:rsid w:val="00AE1802"/>
    <w:rsid w:val="00AE18FB"/>
    <w:rsid w:val="00AE193C"/>
    <w:rsid w:val="00AE27AC"/>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730"/>
    <w:rsid w:val="00B20CF3"/>
    <w:rsid w:val="00B20D09"/>
    <w:rsid w:val="00B20FF6"/>
    <w:rsid w:val="00B211C3"/>
    <w:rsid w:val="00B2124F"/>
    <w:rsid w:val="00B21C48"/>
    <w:rsid w:val="00B223E9"/>
    <w:rsid w:val="00B22AFC"/>
    <w:rsid w:val="00B22B59"/>
    <w:rsid w:val="00B22FC8"/>
    <w:rsid w:val="00B2344E"/>
    <w:rsid w:val="00B23703"/>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8F6"/>
    <w:rsid w:val="00B32AB3"/>
    <w:rsid w:val="00B32C5E"/>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50596"/>
    <w:rsid w:val="00B50C0F"/>
    <w:rsid w:val="00B51F4C"/>
    <w:rsid w:val="00B52240"/>
    <w:rsid w:val="00B5232D"/>
    <w:rsid w:val="00B526A9"/>
    <w:rsid w:val="00B5309D"/>
    <w:rsid w:val="00B53C7F"/>
    <w:rsid w:val="00B53F37"/>
    <w:rsid w:val="00B541DA"/>
    <w:rsid w:val="00B54324"/>
    <w:rsid w:val="00B54B57"/>
    <w:rsid w:val="00B55809"/>
    <w:rsid w:val="00B5624A"/>
    <w:rsid w:val="00B57542"/>
    <w:rsid w:val="00B60697"/>
    <w:rsid w:val="00B628BC"/>
    <w:rsid w:val="00B643AB"/>
    <w:rsid w:val="00B6539B"/>
    <w:rsid w:val="00B65410"/>
    <w:rsid w:val="00B6629A"/>
    <w:rsid w:val="00B664C7"/>
    <w:rsid w:val="00B66583"/>
    <w:rsid w:val="00B66821"/>
    <w:rsid w:val="00B66BB9"/>
    <w:rsid w:val="00B67078"/>
    <w:rsid w:val="00B67B51"/>
    <w:rsid w:val="00B7011B"/>
    <w:rsid w:val="00B7047D"/>
    <w:rsid w:val="00B70839"/>
    <w:rsid w:val="00B70EF5"/>
    <w:rsid w:val="00B71281"/>
    <w:rsid w:val="00B71880"/>
    <w:rsid w:val="00B72274"/>
    <w:rsid w:val="00B722C4"/>
    <w:rsid w:val="00B739E7"/>
    <w:rsid w:val="00B739F6"/>
    <w:rsid w:val="00B73D8B"/>
    <w:rsid w:val="00B73E5C"/>
    <w:rsid w:val="00B75852"/>
    <w:rsid w:val="00B75A5D"/>
    <w:rsid w:val="00B76DBE"/>
    <w:rsid w:val="00B77CA5"/>
    <w:rsid w:val="00B8048E"/>
    <w:rsid w:val="00B81A6C"/>
    <w:rsid w:val="00B81E93"/>
    <w:rsid w:val="00B82428"/>
    <w:rsid w:val="00B828D8"/>
    <w:rsid w:val="00B82D1A"/>
    <w:rsid w:val="00B8320D"/>
    <w:rsid w:val="00B85584"/>
    <w:rsid w:val="00B85DE5"/>
    <w:rsid w:val="00B86984"/>
    <w:rsid w:val="00B86C49"/>
    <w:rsid w:val="00B8715A"/>
    <w:rsid w:val="00B8756B"/>
    <w:rsid w:val="00B87CEF"/>
    <w:rsid w:val="00B9073C"/>
    <w:rsid w:val="00B90AAC"/>
    <w:rsid w:val="00B90F73"/>
    <w:rsid w:val="00B91088"/>
    <w:rsid w:val="00B910A7"/>
    <w:rsid w:val="00B91308"/>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5CBD"/>
    <w:rsid w:val="00BA6C36"/>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2F2D"/>
    <w:rsid w:val="00BF3207"/>
    <w:rsid w:val="00BF3279"/>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629"/>
    <w:rsid w:val="00C06A1A"/>
    <w:rsid w:val="00C06F69"/>
    <w:rsid w:val="00C07377"/>
    <w:rsid w:val="00C07B34"/>
    <w:rsid w:val="00C07DE1"/>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A1F"/>
    <w:rsid w:val="00C57B8E"/>
    <w:rsid w:val="00C57F47"/>
    <w:rsid w:val="00C60783"/>
    <w:rsid w:val="00C60CD0"/>
    <w:rsid w:val="00C60D84"/>
    <w:rsid w:val="00C61017"/>
    <w:rsid w:val="00C61E92"/>
    <w:rsid w:val="00C62FE0"/>
    <w:rsid w:val="00C63E95"/>
    <w:rsid w:val="00C642B3"/>
    <w:rsid w:val="00C643D8"/>
    <w:rsid w:val="00C644CA"/>
    <w:rsid w:val="00C64622"/>
    <w:rsid w:val="00C64672"/>
    <w:rsid w:val="00C65131"/>
    <w:rsid w:val="00C66109"/>
    <w:rsid w:val="00C66A6E"/>
    <w:rsid w:val="00C66ACC"/>
    <w:rsid w:val="00C66CEB"/>
    <w:rsid w:val="00C67CC7"/>
    <w:rsid w:val="00C704D1"/>
    <w:rsid w:val="00C70697"/>
    <w:rsid w:val="00C70DE4"/>
    <w:rsid w:val="00C70E2F"/>
    <w:rsid w:val="00C7190E"/>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D19"/>
    <w:rsid w:val="00CA7E0D"/>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87E"/>
    <w:rsid w:val="00CF7233"/>
    <w:rsid w:val="00CF7507"/>
    <w:rsid w:val="00D005F3"/>
    <w:rsid w:val="00D01201"/>
    <w:rsid w:val="00D021A1"/>
    <w:rsid w:val="00D0241C"/>
    <w:rsid w:val="00D02F96"/>
    <w:rsid w:val="00D03373"/>
    <w:rsid w:val="00D0349B"/>
    <w:rsid w:val="00D03F5B"/>
    <w:rsid w:val="00D04A4D"/>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CCF"/>
    <w:rsid w:val="00D21E33"/>
    <w:rsid w:val="00D22808"/>
    <w:rsid w:val="00D22B6A"/>
    <w:rsid w:val="00D2338F"/>
    <w:rsid w:val="00D239A7"/>
    <w:rsid w:val="00D23F47"/>
    <w:rsid w:val="00D24537"/>
    <w:rsid w:val="00D24909"/>
    <w:rsid w:val="00D24A2D"/>
    <w:rsid w:val="00D24E2C"/>
    <w:rsid w:val="00D25C0D"/>
    <w:rsid w:val="00D25DA8"/>
    <w:rsid w:val="00D260B3"/>
    <w:rsid w:val="00D267EA"/>
    <w:rsid w:val="00D26843"/>
    <w:rsid w:val="00D273F1"/>
    <w:rsid w:val="00D316E3"/>
    <w:rsid w:val="00D31DA6"/>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7A9"/>
    <w:rsid w:val="00D40B33"/>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63D"/>
    <w:rsid w:val="00D5203A"/>
    <w:rsid w:val="00D52D6D"/>
    <w:rsid w:val="00D52DED"/>
    <w:rsid w:val="00D537B4"/>
    <w:rsid w:val="00D53BDB"/>
    <w:rsid w:val="00D5423C"/>
    <w:rsid w:val="00D546FF"/>
    <w:rsid w:val="00D54A5C"/>
    <w:rsid w:val="00D550AE"/>
    <w:rsid w:val="00D55AD5"/>
    <w:rsid w:val="00D55EE0"/>
    <w:rsid w:val="00D5652B"/>
    <w:rsid w:val="00D576CA"/>
    <w:rsid w:val="00D57C50"/>
    <w:rsid w:val="00D57EB4"/>
    <w:rsid w:val="00D60C4A"/>
    <w:rsid w:val="00D61AF5"/>
    <w:rsid w:val="00D61B02"/>
    <w:rsid w:val="00D61C5E"/>
    <w:rsid w:val="00D62234"/>
    <w:rsid w:val="00D62353"/>
    <w:rsid w:val="00D624C5"/>
    <w:rsid w:val="00D64B7F"/>
    <w:rsid w:val="00D65116"/>
    <w:rsid w:val="00D652B5"/>
    <w:rsid w:val="00D66155"/>
    <w:rsid w:val="00D66C23"/>
    <w:rsid w:val="00D66C73"/>
    <w:rsid w:val="00D66E9F"/>
    <w:rsid w:val="00D67605"/>
    <w:rsid w:val="00D67B25"/>
    <w:rsid w:val="00D708B0"/>
    <w:rsid w:val="00D71260"/>
    <w:rsid w:val="00D735C9"/>
    <w:rsid w:val="00D75533"/>
    <w:rsid w:val="00D758F7"/>
    <w:rsid w:val="00D766F1"/>
    <w:rsid w:val="00D76CF7"/>
    <w:rsid w:val="00D774C8"/>
    <w:rsid w:val="00D774F7"/>
    <w:rsid w:val="00D77B1D"/>
    <w:rsid w:val="00D8021F"/>
    <w:rsid w:val="00D80383"/>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6D20"/>
    <w:rsid w:val="00DB6F4A"/>
    <w:rsid w:val="00DC06BA"/>
    <w:rsid w:val="00DC0E2E"/>
    <w:rsid w:val="00DC1E51"/>
    <w:rsid w:val="00DC2694"/>
    <w:rsid w:val="00DC2D36"/>
    <w:rsid w:val="00DC2F4A"/>
    <w:rsid w:val="00DC320D"/>
    <w:rsid w:val="00DC53EF"/>
    <w:rsid w:val="00DC5912"/>
    <w:rsid w:val="00DC59FD"/>
    <w:rsid w:val="00DC6206"/>
    <w:rsid w:val="00DC6A99"/>
    <w:rsid w:val="00DC71AC"/>
    <w:rsid w:val="00DD0083"/>
    <w:rsid w:val="00DD2747"/>
    <w:rsid w:val="00DD33CE"/>
    <w:rsid w:val="00DD387B"/>
    <w:rsid w:val="00DD3CD1"/>
    <w:rsid w:val="00DD68C9"/>
    <w:rsid w:val="00DD76F7"/>
    <w:rsid w:val="00DE0A5F"/>
    <w:rsid w:val="00DE0ADB"/>
    <w:rsid w:val="00DE0C77"/>
    <w:rsid w:val="00DE0FB3"/>
    <w:rsid w:val="00DE2773"/>
    <w:rsid w:val="00DE3A8D"/>
    <w:rsid w:val="00DE3BD9"/>
    <w:rsid w:val="00DE4936"/>
    <w:rsid w:val="00DE53C3"/>
    <w:rsid w:val="00DE5608"/>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C90"/>
    <w:rsid w:val="00E21170"/>
    <w:rsid w:val="00E21870"/>
    <w:rsid w:val="00E21FA6"/>
    <w:rsid w:val="00E22330"/>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C33"/>
    <w:rsid w:val="00E44F29"/>
    <w:rsid w:val="00E46660"/>
    <w:rsid w:val="00E46886"/>
    <w:rsid w:val="00E46EEA"/>
    <w:rsid w:val="00E4786D"/>
    <w:rsid w:val="00E47AEF"/>
    <w:rsid w:val="00E5023E"/>
    <w:rsid w:val="00E50462"/>
    <w:rsid w:val="00E51202"/>
    <w:rsid w:val="00E51DF0"/>
    <w:rsid w:val="00E51E99"/>
    <w:rsid w:val="00E52031"/>
    <w:rsid w:val="00E52EEB"/>
    <w:rsid w:val="00E53425"/>
    <w:rsid w:val="00E5353F"/>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ED2"/>
    <w:rsid w:val="00E612CB"/>
    <w:rsid w:val="00E612DB"/>
    <w:rsid w:val="00E62E17"/>
    <w:rsid w:val="00E6357A"/>
    <w:rsid w:val="00E636A2"/>
    <w:rsid w:val="00E63796"/>
    <w:rsid w:val="00E63838"/>
    <w:rsid w:val="00E64434"/>
    <w:rsid w:val="00E658F2"/>
    <w:rsid w:val="00E66194"/>
    <w:rsid w:val="00E668BD"/>
    <w:rsid w:val="00E66908"/>
    <w:rsid w:val="00E67C51"/>
    <w:rsid w:val="00E706E1"/>
    <w:rsid w:val="00E70FEB"/>
    <w:rsid w:val="00E714A0"/>
    <w:rsid w:val="00E72D78"/>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68A"/>
    <w:rsid w:val="00EB2EB8"/>
    <w:rsid w:val="00EB3902"/>
    <w:rsid w:val="00EB3955"/>
    <w:rsid w:val="00EB4331"/>
    <w:rsid w:val="00EB4904"/>
    <w:rsid w:val="00EB4EA2"/>
    <w:rsid w:val="00EB5AE4"/>
    <w:rsid w:val="00EB61CD"/>
    <w:rsid w:val="00EB6211"/>
    <w:rsid w:val="00EB7E5F"/>
    <w:rsid w:val="00EC1652"/>
    <w:rsid w:val="00EC27C6"/>
    <w:rsid w:val="00EC3077"/>
    <w:rsid w:val="00EC4207"/>
    <w:rsid w:val="00EC423D"/>
    <w:rsid w:val="00EC5653"/>
    <w:rsid w:val="00EC59F7"/>
    <w:rsid w:val="00EC609A"/>
    <w:rsid w:val="00EC6D0C"/>
    <w:rsid w:val="00EC71CE"/>
    <w:rsid w:val="00EC7E5B"/>
    <w:rsid w:val="00ED1006"/>
    <w:rsid w:val="00ED189C"/>
    <w:rsid w:val="00ED1A7E"/>
    <w:rsid w:val="00ED25A7"/>
    <w:rsid w:val="00ED2942"/>
    <w:rsid w:val="00ED322F"/>
    <w:rsid w:val="00ED33DD"/>
    <w:rsid w:val="00ED3BAA"/>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E39"/>
    <w:rsid w:val="00EE7E1B"/>
    <w:rsid w:val="00EF0CDA"/>
    <w:rsid w:val="00EF0F4C"/>
    <w:rsid w:val="00EF18FE"/>
    <w:rsid w:val="00EF1D99"/>
    <w:rsid w:val="00EF3862"/>
    <w:rsid w:val="00EF54CB"/>
    <w:rsid w:val="00EF5787"/>
    <w:rsid w:val="00EF60D0"/>
    <w:rsid w:val="00EF60DD"/>
    <w:rsid w:val="00EF60EB"/>
    <w:rsid w:val="00EF63FA"/>
    <w:rsid w:val="00EF68DB"/>
    <w:rsid w:val="00EF68E5"/>
    <w:rsid w:val="00EF7B48"/>
    <w:rsid w:val="00EF7CF5"/>
    <w:rsid w:val="00F00EAC"/>
    <w:rsid w:val="00F01277"/>
    <w:rsid w:val="00F01337"/>
    <w:rsid w:val="00F01D43"/>
    <w:rsid w:val="00F03341"/>
    <w:rsid w:val="00F051DF"/>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9B8"/>
    <w:rsid w:val="00F14D0B"/>
    <w:rsid w:val="00F15855"/>
    <w:rsid w:val="00F15B1D"/>
    <w:rsid w:val="00F15CFD"/>
    <w:rsid w:val="00F15FA5"/>
    <w:rsid w:val="00F166A5"/>
    <w:rsid w:val="00F209B7"/>
    <w:rsid w:val="00F20C19"/>
    <w:rsid w:val="00F20CC3"/>
    <w:rsid w:val="00F223C2"/>
    <w:rsid w:val="00F22B1E"/>
    <w:rsid w:val="00F22CCA"/>
    <w:rsid w:val="00F231F6"/>
    <w:rsid w:val="00F2376F"/>
    <w:rsid w:val="00F2396E"/>
    <w:rsid w:val="00F243D8"/>
    <w:rsid w:val="00F248F5"/>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5B9A"/>
    <w:rsid w:val="00F366E9"/>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9CE"/>
    <w:rsid w:val="00F51ADA"/>
    <w:rsid w:val="00F52DAD"/>
    <w:rsid w:val="00F537BD"/>
    <w:rsid w:val="00F537D0"/>
    <w:rsid w:val="00F540DA"/>
    <w:rsid w:val="00F5473D"/>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AFC"/>
    <w:rsid w:val="00F74BB9"/>
    <w:rsid w:val="00F75384"/>
    <w:rsid w:val="00F75582"/>
    <w:rsid w:val="00F758E6"/>
    <w:rsid w:val="00F75C57"/>
    <w:rsid w:val="00F75FC1"/>
    <w:rsid w:val="00F76AB1"/>
    <w:rsid w:val="00F76B68"/>
    <w:rsid w:val="00F76D83"/>
    <w:rsid w:val="00F76EFA"/>
    <w:rsid w:val="00F77D6D"/>
    <w:rsid w:val="00F800CF"/>
    <w:rsid w:val="00F80399"/>
    <w:rsid w:val="00F804BE"/>
    <w:rsid w:val="00F80604"/>
    <w:rsid w:val="00F80A9E"/>
    <w:rsid w:val="00F81002"/>
    <w:rsid w:val="00F81649"/>
    <w:rsid w:val="00F817CE"/>
    <w:rsid w:val="00F82DE4"/>
    <w:rsid w:val="00F834F9"/>
    <w:rsid w:val="00F8456C"/>
    <w:rsid w:val="00F848FD"/>
    <w:rsid w:val="00F84BE7"/>
    <w:rsid w:val="00F8598D"/>
    <w:rsid w:val="00F859D8"/>
    <w:rsid w:val="00F85E8B"/>
    <w:rsid w:val="00F8655B"/>
    <w:rsid w:val="00F86701"/>
    <w:rsid w:val="00F868F5"/>
    <w:rsid w:val="00F86A2D"/>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990"/>
    <w:rsid w:val="00FA59C1"/>
    <w:rsid w:val="00FA5E47"/>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C80"/>
    <w:rsid w:val="00FB6642"/>
    <w:rsid w:val="00FB6A6A"/>
    <w:rsid w:val="00FB6B24"/>
    <w:rsid w:val="00FB7D47"/>
    <w:rsid w:val="00FC0335"/>
    <w:rsid w:val="00FC0391"/>
    <w:rsid w:val="00FC17DC"/>
    <w:rsid w:val="00FC20B8"/>
    <w:rsid w:val="00FC214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32B5"/>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626"/>
    <w:rsid w:val="00FE178D"/>
    <w:rsid w:val="00FE202B"/>
    <w:rsid w:val="00FE2365"/>
    <w:rsid w:val="00FE2FE4"/>
    <w:rsid w:val="00FE3359"/>
    <w:rsid w:val="00FE3669"/>
    <w:rsid w:val="00FE4BF2"/>
    <w:rsid w:val="00FE4C7B"/>
    <w:rsid w:val="00FE551E"/>
    <w:rsid w:val="00FE6786"/>
    <w:rsid w:val="00FE7336"/>
    <w:rsid w:val="00FE787C"/>
    <w:rsid w:val="00FF0A82"/>
    <w:rsid w:val="00FF1C1A"/>
    <w:rsid w:val="00FF28D2"/>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4"/>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2.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3.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4.xml><?xml version="1.0" encoding="utf-8"?>
<ds:datastoreItem xmlns:ds="http://schemas.openxmlformats.org/officeDocument/2006/customXml" ds:itemID="{5932DDE2-E122-431B-82FE-E106A4A441C7}">
  <ds:schemaRefs>
    <ds:schemaRef ds:uri="http://www.w3.org/XML/1998/namespace"/>
    <ds:schemaRef ds:uri="http://schemas.microsoft.com/office/2006/documentManagement/types"/>
    <ds:schemaRef ds:uri="http://purl.org/dc/elements/1.1/"/>
    <ds:schemaRef ds:uri="http://purl.org/dc/terms/"/>
    <ds:schemaRef ds:uri="http://schemas.microsoft.com/office/infopath/2007/PartnerControls"/>
    <ds:schemaRef ds:uri="e32f50e1-6846-4d7d-ad60-ccd6877e6c5e"/>
    <ds:schemaRef ds:uri="http://schemas.microsoft.com/sharepoint/v4"/>
    <ds:schemaRef ds:uri="23a22248-acb0-4303-bd1b-c36b2527d0a2"/>
    <ds:schemaRef ds:uri="http://schemas.openxmlformats.org/package/2006/metadata/core-properties"/>
    <ds:schemaRef ds:uri="5a888943-97ca-4c93-b605-714bb5e9e285"/>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84FC9E6F-F4EF-48A5-93B8-AB1738DA7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1761</TotalTime>
  <Pages>6</Pages>
  <Words>2720</Words>
  <Characters>15509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18193</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RAN2#123bis</cp:lastModifiedBy>
  <cp:revision>460</cp:revision>
  <cp:lastPrinted>2016-11-04T21:26:00Z</cp:lastPrinted>
  <dcterms:created xsi:type="dcterms:W3CDTF">2023-05-09T17:22:00Z</dcterms:created>
  <dcterms:modified xsi:type="dcterms:W3CDTF">2023-11-02T21:22:00Z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